
<file path=[Content_Types].xml><?xml version="1.0" encoding="utf-8"?>
<Types xmlns="http://schemas.openxmlformats.org/package/2006/content-types">
  <Default Extension="30BE4EF0" ContentType="image/png"/>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docProps/custom.xml" ContentType="application/vnd.openxmlformats-officedocument.custom-properties+xml"/>
  <Override PartName="/word/fontTable.xml" ContentType="application/vnd.openxmlformats-officedocument.wordprocessingml.fontTable+xml"/>
  <Override PartName="/docProps/core.xml" ContentType="application/vnd.openxmlformats-package.core-properties+xml"/>
  <Override PartName="/word/webSettings.xml" ContentType="application/vnd.openxmlformats-officedocument.wordprocessingml.webSetting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212278494"/>
    <w:p w14:paraId="33302C35" w14:textId="29F3650F" w:rsidR="007C7C4F" w:rsidRDefault="001B1316" w:rsidP="00F87112">
      <w:pPr>
        <w:pStyle w:val="PHeading1"/>
        <w:sectPr w:rsidR="007C7C4F" w:rsidSect="009143E7">
          <w:headerReference w:type="default" r:id="rId8"/>
          <w:footerReference w:type="default" r:id="rId9"/>
          <w:pgSz w:w="12240" w:h="15840"/>
          <w:pgMar w:top="1440" w:right="1440" w:bottom="1440" w:left="1440" w:header="720" w:footer="720" w:gutter="0"/>
          <w:pgNumType w:start="1" w:chapStyle="1"/>
          <w:cols w:space="720"/>
          <w:docGrid w:linePitch="360"/>
        </w:sectPr>
      </w:pPr>
      <w:r>
        <w:rPr>
          <w:noProof/>
        </w:rPr>
        <mc:AlternateContent>
          <mc:Choice Requires="wps">
            <w:drawing>
              <wp:anchor distT="0" distB="0" distL="114300" distR="114300" simplePos="0" relativeHeight="251670528" behindDoc="1" locked="0" layoutInCell="1" allowOverlap="1" wp14:anchorId="5A719217" wp14:editId="110759FA">
                <wp:simplePos x="0" y="0"/>
                <wp:positionH relativeFrom="page">
                  <wp:posOffset>0</wp:posOffset>
                </wp:positionH>
                <wp:positionV relativeFrom="paragraph">
                  <wp:posOffset>2946400</wp:posOffset>
                </wp:positionV>
                <wp:extent cx="7772400" cy="88900"/>
                <wp:effectExtent l="0" t="0" r="0" b="6350"/>
                <wp:wrapNone/>
                <wp:docPr id="1017620635" name="Rectangle 1"/>
                <wp:cNvGraphicFramePr/>
                <a:graphic xmlns:a="http://schemas.openxmlformats.org/drawingml/2006/main">
                  <a:graphicData uri="http://schemas.microsoft.com/office/word/2010/wordprocessingShape">
                    <wps:wsp>
                      <wps:cNvSpPr/>
                      <wps:spPr>
                        <a:xfrm>
                          <a:off x="0" y="0"/>
                          <a:ext cx="7772400" cy="88900"/>
                        </a:xfrm>
                        <a:prstGeom prst="rect">
                          <a:avLst/>
                        </a:prstGeom>
                        <a:solidFill>
                          <a:schemeClr val="accent1">
                            <a:lumMod val="20000"/>
                            <a:lumOff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D9F895" id="Rectangle 1" o:spid="_x0000_s1026" style="position:absolute;margin-left:0;margin-top:232pt;width:612pt;height:7pt;z-index:-251645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rGQiwIAAJwFAAAOAAAAZHJzL2Uyb0RvYy54bWysVN9P2zAQfp+0/8Hy+0hblbVEpKgCMU1i&#10;gICJZ9exiSXH59lu0+6v39lOU0bZHqa9JPb9+O7u892dX2xbTTbCeQWmouOTESXCcKiVeano96fr&#10;T3NKfGCmZhqMqOhOeHqx+PjhvLOlmEADuhaOIIjxZWcr2oRgy6LwvBEt8ydghUGlBNeygFf3UtSO&#10;dYje6mIyGn0uOnC1dcCF9yi9ykq6SPhSCh7upPQiEF1RzC2kr0vfVfwWi3NWvjhmG8X7NNg/ZNEy&#10;ZTDoAHXFAiNrp46gWsUdeJDhhENbgJSKi1QDVjMevanmsWFWpFqQHG8Hmvz/g+W3m0d775CGzvrS&#10;4zFWsZWujX/Mj2wTWbuBLLENhKNwNptNpiPklKNuPj/DI6IUB2frfPgioCXxUFGHb5EoYpsbH7Lp&#10;3iTG8qBVfa20Tpf4/uJSO7Jh+HKMc2HCOLnrdfsN6izHDshhWYlifOksnu/FmE3qpIiUcvstiDYx&#10;lIEYNOcTJcWBiHQKOy2inTYPQhJVY+mTlMiAfJyjb1gtsnh82qd4lEsCjMgS4w/Yucg/YOcse/vo&#10;KlKLD86jvyWWnQePFBlMGJxbZcC9B6CR+T5ytt+TlKmJLK2g3t074iAPmLf8WuGr3zAf7pnDicI+&#10;wS0R7vAjNXQVhf5ESQPu53vyaI+NjlpKOpzQivofa+YEJfqrwRE4G0+ncaTTZXo6m+DFvdasXmvM&#10;ur0EbKUx7iPL0zHaB70/SgftMy6TZYyKKmY4xq4oD25/uQx5c+A64mK5TGY4xpaFG/NoeQSPrMau&#10;fto+M2f71g84M7ewn2ZWvpmAbBs9DSzXAaRK43HgtecbV0Bq4n5dxR3z+p6sDkt18QsAAP//AwBQ&#10;SwMEFAAGAAgAAAAhAEgGYWjeAAAACQEAAA8AAABkcnMvZG93bnJldi54bWxMj0FLxDAQhe+C/yGM&#10;4M1NLctaatNFhBVcBLGrsHtLm9hWk0lJsm39905Penszb3jzvWI7W8NG7UPvUMDtKgGmsXGqx1bA&#10;+2F3kwELUaKSxqEW8KMDbMvLi0Lmyk34pscqtoxCMORSQBfjkHMemk5bGVZu0Ejep/NWRhp9y5WX&#10;E4Vbw9Mk2XAre6QPnRz0Y6eb7+psBRyq8PW0P/mPcf9cvx6TzLxM1U6I66v54R5Y1HP8O4YFn9Ch&#10;JKbanVEFZgRQkShgvVmTWOw0XVRNq7ssAV4W/H+D8hcAAP//AwBQSwECLQAUAAYACAAAACEAtoM4&#10;kv4AAADhAQAAEwAAAAAAAAAAAAAAAAAAAAAAW0NvbnRlbnRfVHlwZXNdLnhtbFBLAQItABQABgAI&#10;AAAAIQA4/SH/1gAAAJQBAAALAAAAAAAAAAAAAAAAAC8BAABfcmVscy8ucmVsc1BLAQItABQABgAI&#10;AAAAIQBfcrGQiwIAAJwFAAAOAAAAAAAAAAAAAAAAAC4CAABkcnMvZTJvRG9jLnhtbFBLAQItABQA&#10;BgAIAAAAIQBIBmFo3gAAAAkBAAAPAAAAAAAAAAAAAAAAAOUEAABkcnMvZG93bnJldi54bWxQSwUG&#10;AAAAAAQABADzAAAA8AUAAAAA&#10;" fillcolor="#e2d0f1 [660]" stroked="f" strokeweight="1pt">
                <w10:wrap anchorx="page"/>
              </v:rect>
            </w:pict>
          </mc:Fallback>
        </mc:AlternateContent>
      </w:r>
      <w:r>
        <w:rPr>
          <w:noProof/>
        </w:rPr>
        <mc:AlternateContent>
          <mc:Choice Requires="wps">
            <w:drawing>
              <wp:anchor distT="0" distB="0" distL="114300" distR="114300" simplePos="0" relativeHeight="251667456" behindDoc="1" locked="0" layoutInCell="1" allowOverlap="1" wp14:anchorId="12917D10" wp14:editId="58C1D0EA">
                <wp:simplePos x="0" y="0"/>
                <wp:positionH relativeFrom="page">
                  <wp:posOffset>0</wp:posOffset>
                </wp:positionH>
                <wp:positionV relativeFrom="paragraph">
                  <wp:posOffset>2298700</wp:posOffset>
                </wp:positionV>
                <wp:extent cx="7772400" cy="88900"/>
                <wp:effectExtent l="0" t="0" r="0" b="6350"/>
                <wp:wrapNone/>
                <wp:docPr id="1811513745" name="Rectangle 1"/>
                <wp:cNvGraphicFramePr/>
                <a:graphic xmlns:a="http://schemas.openxmlformats.org/drawingml/2006/main">
                  <a:graphicData uri="http://schemas.microsoft.com/office/word/2010/wordprocessingShape">
                    <wps:wsp>
                      <wps:cNvSpPr/>
                      <wps:spPr>
                        <a:xfrm>
                          <a:off x="0" y="0"/>
                          <a:ext cx="7772400" cy="88900"/>
                        </a:xfrm>
                        <a:prstGeom prst="rect">
                          <a:avLst/>
                        </a:prstGeom>
                        <a:solidFill>
                          <a:schemeClr val="accent1">
                            <a:lumMod val="20000"/>
                            <a:lumOff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769D261F">
              <v:rect id="Rectangle 1" style="position:absolute;margin-left:0;margin-top:181pt;width:612pt;height:7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e2d0f1 [660]" stroked="f" strokeweight="1pt" w14:anchorId="2BF284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rGQiwIAAJwFAAAOAAAAZHJzL2Uyb0RvYy54bWysVN9P2zAQfp+0/8Hy+0hblbVEpKgCMU1i&#10;gICJZ9exiSXH59lu0+6v39lOU0bZHqa9JPb9+O7u892dX2xbTTbCeQWmouOTESXCcKiVeano96fr&#10;T3NKfGCmZhqMqOhOeHqx+PjhvLOlmEADuhaOIIjxZWcr2oRgy6LwvBEt8ydghUGlBNeygFf3UtSO&#10;dYje6mIyGn0uOnC1dcCF9yi9ykq6SPhSCh7upPQiEF1RzC2kr0vfVfwWi3NWvjhmG8X7NNg/ZNEy&#10;ZTDoAHXFAiNrp46gWsUdeJDhhENbgJSKi1QDVjMevanmsWFWpFqQHG8Hmvz/g+W3m0d775CGzvrS&#10;4zFWsZWujX/Mj2wTWbuBLLENhKNwNptNpiPklKNuPj/DI6IUB2frfPgioCXxUFGHb5EoYpsbH7Lp&#10;3iTG8qBVfa20Tpf4/uJSO7Jh+HKMc2HCOLnrdfsN6izHDshhWYlifOksnu/FmE3qpIiUcvstiDYx&#10;lIEYNOcTJcWBiHQKOy2inTYPQhJVY+mTlMiAfJyjb1gtsnh82qd4lEsCjMgS4w/Yucg/YOcse/vo&#10;KlKLD86jvyWWnQePFBlMGJxbZcC9B6CR+T5ytt+TlKmJLK2g3t074iAPmLf8WuGr3zAf7pnDicI+&#10;wS0R7vAjNXQVhf5ESQPu53vyaI+NjlpKOpzQivofa+YEJfqrwRE4G0+ncaTTZXo6m+DFvdasXmvM&#10;ur0EbKUx7iPL0zHaB70/SgftMy6TZYyKKmY4xq4oD25/uQx5c+A64mK5TGY4xpaFG/NoeQSPrMau&#10;fto+M2f71g84M7ewn2ZWvpmAbBs9DSzXAaRK43HgtecbV0Bq4n5dxR3z+p6sDkt18QsAAP//AwBQ&#10;SwMEFAAGAAgAAAAhAHy18p3eAAAACQEAAA8AAABkcnMvZG93bnJldi54bWxMj0FLxDAQhe+C/yGM&#10;4M1NrFKX2nQRYQUXQewq6C1tYltNJiXJtvXfO3vS25t5w5vvlZvFWTaZEAePEi5XApjB1usBOwmv&#10;++3FGlhMCrWyHo2EHxNhU52elKrQfsYXM9WpYxSCsVAS+pTGgvPY9sapuPKjQfI+fXAq0Rg6roOa&#10;KdxZngmRc6cGpA+9Gs19b9rv+uAk7Ov49bD7CG/T7rF5fhdr+zTXWynPz5a7W2DJLOnvGI74hA4V&#10;MTX+gDoyK4GKJAlXeUbiaGfZNamGVje5AF6V/H+D6hcAAP//AwBQSwECLQAUAAYACAAAACEAtoM4&#10;kv4AAADhAQAAEwAAAAAAAAAAAAAAAAAAAAAAW0NvbnRlbnRfVHlwZXNdLnhtbFBLAQItABQABgAI&#10;AAAAIQA4/SH/1gAAAJQBAAALAAAAAAAAAAAAAAAAAC8BAABfcmVscy8ucmVsc1BLAQItABQABgAI&#10;AAAAIQBfcrGQiwIAAJwFAAAOAAAAAAAAAAAAAAAAAC4CAABkcnMvZTJvRG9jLnhtbFBLAQItABQA&#10;BgAIAAAAIQB8tfKd3gAAAAkBAAAPAAAAAAAAAAAAAAAAAOUEAABkcnMvZG93bnJldi54bWxQSwUG&#10;AAAAAAQABADzAAAA8AUAAAAA&#10;">
                <w10:wrap anchorx="page"/>
              </v:rect>
            </w:pict>
          </mc:Fallback>
        </mc:AlternateContent>
      </w:r>
      <w:r>
        <w:rPr>
          <w:noProof/>
        </w:rPr>
        <mc:AlternateContent>
          <mc:Choice Requires="wps">
            <w:drawing>
              <wp:anchor distT="0" distB="0" distL="114300" distR="114300" simplePos="0" relativeHeight="251668480" behindDoc="0" locked="0" layoutInCell="1" allowOverlap="1" wp14:anchorId="73BB4658" wp14:editId="69E24D2F">
                <wp:simplePos x="0" y="0"/>
                <wp:positionH relativeFrom="column">
                  <wp:posOffset>657225</wp:posOffset>
                </wp:positionH>
                <wp:positionV relativeFrom="paragraph">
                  <wp:posOffset>2437130</wp:posOffset>
                </wp:positionV>
                <wp:extent cx="4629150" cy="457200"/>
                <wp:effectExtent l="0" t="0" r="0" b="0"/>
                <wp:wrapNone/>
                <wp:docPr id="1238029112" name="Text Box 3"/>
                <wp:cNvGraphicFramePr/>
                <a:graphic xmlns:a="http://schemas.openxmlformats.org/drawingml/2006/main">
                  <a:graphicData uri="http://schemas.microsoft.com/office/word/2010/wordprocessingShape">
                    <wps:wsp>
                      <wps:cNvSpPr txBox="1"/>
                      <wps:spPr>
                        <a:xfrm>
                          <a:off x="0" y="0"/>
                          <a:ext cx="4629150" cy="457200"/>
                        </a:xfrm>
                        <a:prstGeom prst="rect">
                          <a:avLst/>
                        </a:prstGeom>
                        <a:noFill/>
                        <a:ln w="6350">
                          <a:noFill/>
                        </a:ln>
                      </wps:spPr>
                      <wps:txbx>
                        <w:txbxContent>
                          <w:p w14:paraId="567B4341" w14:textId="2D71D0CF" w:rsidR="001B1316" w:rsidRPr="001B1316" w:rsidRDefault="001B1316" w:rsidP="001B1316">
                            <w:pPr>
                              <w:pStyle w:val="PTabtitle"/>
                            </w:pPr>
                            <w:r w:rsidRPr="001B1316">
                              <w:t>Section 2 – Firm Qualifications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3BB4658" id="_x0000_t202" coordsize="21600,21600" o:spt="202" path="m,l,21600r21600,l21600,xe">
                <v:stroke joinstyle="miter"/>
                <v:path gradientshapeok="t" o:connecttype="rect"/>
              </v:shapetype>
              <v:shape id="Text Box 3" o:spid="_x0000_s1026" type="#_x0000_t202" style="position:absolute;margin-left:51.75pt;margin-top:191.9pt;width:364.5pt;height:36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E7IFAIAACwEAAAOAAAAZHJzL2Uyb0RvYy54bWysU01v2zAMvQ/YfxB0X5xkabYGcYqsRYYB&#10;QVsgHXpWZCk2IIsapcTOfv0o2flYt9OwC02J9CP5HjW/a2vDDgp9BTbno8GQM2UlFJXd5fz7y+rD&#10;Z858ELYQBqzK+VF5frd4/27euJkaQwmmUMgIxPpZ43JehuBmWeZlqWrhB+CUpaAGrEWgI+6yAkVD&#10;6LXJxsPhNGsAC4cglfd0+9AF+SLha61keNLaq8BMzqm3kCwmu402W8zFbIfClZXs2xD/0EUtKktF&#10;z1APIgi2x+oPqLqSCB50GEioM9C6kirNQNOMhm+m2ZTCqTQLkePdmSb//2Dl42HjnpGF9gu0JGAk&#10;pHF+5ukyztNqrOOXOmUUJwqPZ9pUG5iky8l0fDu6oZCk2OTmE+kSYbLL3w59+KqgZtHJOZIsiS1x&#10;WPvQpZ5SYjELq8qYJI2xrMn59CPB/xYhcGOpxqXX6IV22/YDbKE40lwIneTeyVVFxdfCh2eBpDH1&#10;S3sbnshoA1QEeo+zEvDn3+5jPlFPUc4a2pmc+x97gYoz882SKLejySQuWTokIjjD68j2OmL39T3Q&#10;Wo7ohTiZXPoZgzm5GqF+pfVexqoUElZS7ZyHk3sfuk2m5yHVcpmSaK2cCGu7cTJCR9IitS/tq0DX&#10;8x9IuUc4bZeYvZGhy+3oXu4D6CppFAnuWO15p5VMKvfPJ+789TllXR754hcAAAD//wMAUEsDBBQA&#10;BgAIAAAAIQCWPY6v4QAAAAsBAAAPAAAAZHJzL2Rvd25yZXYueG1sTI/NTsMwEITvSLyDtUjcqNOE&#10;ICvEqapIFRKCQ0sv3Daxm0T1T4jdNvD0LCd6nNlPszPlaraGnfUUBu8kLBcJMO1arwbXSdh/bB4E&#10;sBDRKTTeaQnfOsCqur0psVD+4rb6vIsdoxAXCpTQxzgWnIe21xbDwo/a0e3gJ4uR5NRxNeGFwq3h&#10;aZI8cYuDow89jrrudXvcnayE13rzjtsmteLH1C9vh/X4tf/Mpby/m9fPwKKe4z8Mf/WpOlTUqfEn&#10;pwIzpJMsJ1RCJjLaQITIUnIaCY95LoBXJb/eUP0CAAD//wMAUEsBAi0AFAAGAAgAAAAhALaDOJL+&#10;AAAA4QEAABMAAAAAAAAAAAAAAAAAAAAAAFtDb250ZW50X1R5cGVzXS54bWxQSwECLQAUAAYACAAA&#10;ACEAOP0h/9YAAACUAQAACwAAAAAAAAAAAAAAAAAvAQAAX3JlbHMvLnJlbHNQSwECLQAUAAYACAAA&#10;ACEAx0BOyBQCAAAsBAAADgAAAAAAAAAAAAAAAAAuAgAAZHJzL2Uyb0RvYy54bWxQSwECLQAUAAYA&#10;CAAAACEAlj2Or+EAAAALAQAADwAAAAAAAAAAAAAAAABuBAAAZHJzL2Rvd25yZXYueG1sUEsFBgAA&#10;AAAEAAQA8wAAAHwFAAAAAA==&#10;" filled="f" stroked="f" strokeweight=".5pt">
                <v:textbox>
                  <w:txbxContent>
                    <w:p w14:paraId="567B4341" w14:textId="2D71D0CF" w:rsidR="001B1316" w:rsidRPr="001B1316" w:rsidRDefault="001B1316" w:rsidP="001B1316">
                      <w:pPr>
                        <w:pStyle w:val="PTabtitle"/>
                      </w:pPr>
                      <w:r w:rsidRPr="001B1316">
                        <w:t>Section 2 – Firm Qualifications</w:t>
                      </w:r>
                    </w:p>
                  </w:txbxContent>
                </v:textbox>
              </v:shape>
            </w:pict>
          </mc:Fallback>
        </mc:AlternateContent>
      </w:r>
      <w:r>
        <w:rPr>
          <w:noProof/>
        </w:rPr>
        <mc:AlternateContent>
          <mc:Choice Requires="wps">
            <w:drawing>
              <wp:anchor distT="0" distB="0" distL="114300" distR="114300" simplePos="0" relativeHeight="251665408" behindDoc="1" locked="0" layoutInCell="1" allowOverlap="1" wp14:anchorId="4AF77707" wp14:editId="1D1E2D0F">
                <wp:simplePos x="0" y="0"/>
                <wp:positionH relativeFrom="page">
                  <wp:posOffset>0</wp:posOffset>
                </wp:positionH>
                <wp:positionV relativeFrom="paragraph">
                  <wp:posOffset>2385060</wp:posOffset>
                </wp:positionV>
                <wp:extent cx="7772400" cy="556592"/>
                <wp:effectExtent l="0" t="0" r="0" b="6350"/>
                <wp:wrapNone/>
                <wp:docPr id="933156296" name="Rectangle 1"/>
                <wp:cNvGraphicFramePr/>
                <a:graphic xmlns:a="http://schemas.openxmlformats.org/drawingml/2006/main">
                  <a:graphicData uri="http://schemas.microsoft.com/office/word/2010/wordprocessingShape">
                    <wps:wsp>
                      <wps:cNvSpPr/>
                      <wps:spPr>
                        <a:xfrm>
                          <a:off x="0" y="0"/>
                          <a:ext cx="7772400" cy="556592"/>
                        </a:xfrm>
                        <a:prstGeom prst="rect">
                          <a:avLst/>
                        </a:prstGeom>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097D96" id="Rectangle 1" o:spid="_x0000_s1026" style="position:absolute;margin-left:0;margin-top:187.8pt;width:612pt;height:43.85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i3yZwIAACsFAAAOAAAAZHJzL2Uyb0RvYy54bWysVFFP2zAQfp+0/2D5fSStWjoqUlSBmCYh&#10;QIOJZ+PYJJLj885u0+7X72ynKQK0h2kvju27++7u83c5v9h1hm0V+hZsxScnJWfKSqhb+1Lxn4/X&#10;X75y5oOwtTBgVcX3yvOL1edP571bqik0YGqFjECsX/au4k0IblkUXjaqE/4EnLJk1ICdCHTEl6JG&#10;0RN6Z4ppWZ4WPWDtEKTynm6vspGvEr7WSoY7rb0KzFScagtpxbQ+x7VYnYvlCwrXtHIoQ/xDFZ1o&#10;LSUdoa5EEGyD7TuorpUIHnQ4kdAVoHUrVeqBupmUb7p5aIRTqRcix7uRJv//YOXt9sHdI9HQO7/0&#10;tI1d7DR28Uv1sV0iaz+SpXaBSbpcLBbTWUmcSrLN56fzs2lkszhGO/Thm4KOxU3FkR4jcSS2Nz5k&#10;14NLTGZsXC1ct8Zka7wpjnWlXdgblb1/KM3amiqZJtQkGXVpkG0FPbaQUtkwyaZG1CpfT+Yl1Zzh&#10;x4hUtbEEGJE15R+xB4Aox/fYGWbwj6EqKW4MLv9WWA4eI1JmsGEM7loL+BGAoa6GzNn/QFKmJrL0&#10;DPX+HhlC1rt38rqlN7gRPtwLJIHTs9HQhjtatIG+4jDsOGsAf390H/1Jd2TlrKeBqbj/tRGoODPf&#10;LSnybDKbxQlLh9l8MaUDvrY8v7bYTXcJ9EwT+j04mbbRP5jDViN0TzTb65iVTMJKyl1xGfBwuAx5&#10;kOnvINV6ndxoqpwIN/bByQgeWY0ae9w9CXSDEANJ+BYOwyWWb/SYfWOkhfUmgG6TWI+8DnzTRCbh&#10;DH+POPKvz8nr+I9b/QEAAP//AwBQSwMEFAAGAAgAAAAhAOaQZsHfAAAACQEAAA8AAABkcnMvZG93&#10;bnJldi54bWxMj8FOwzAQRO9I/IO1SNyoQ1JSFLKpqkq9IIREoAdubrzEgXgdxW4a+HrcExxnZzXz&#10;plzPthcTjb5zjHC7SEAQN0533CK8ve5u7kH4oFir3jEhfJOHdXV5UapCuxO/0FSHVsQQ9oVCMCEM&#10;hZS+MWSVX7iBOHofbrQqRDm2Uo/qFMNtL9MkyaVVHccGowbaGmq+6qNFePxcZbWZNtNP9kx74/ZP&#10;77utR7y+mjcPIALN4e8ZzvgRHarIdHBH1l70CHFIQMhWdzmIs52my3g6ICzzLANZlfL/guoXAAD/&#10;/wMAUEsBAi0AFAAGAAgAAAAhALaDOJL+AAAA4QEAABMAAAAAAAAAAAAAAAAAAAAAAFtDb250ZW50&#10;X1R5cGVzXS54bWxQSwECLQAUAAYACAAAACEAOP0h/9YAAACUAQAACwAAAAAAAAAAAAAAAAAvAQAA&#10;X3JlbHMvLnJlbHNQSwECLQAUAAYACAAAACEAEVYt8mcCAAArBQAADgAAAAAAAAAAAAAAAAAuAgAA&#10;ZHJzL2Uyb0RvYy54bWxQSwECLQAUAAYACAAAACEA5pBmwd8AAAAJAQAADwAAAAAAAAAAAAAAAADB&#10;BAAAZHJzL2Rvd25yZXYueG1sUEsFBgAAAAAEAAQA8wAAAM0FAAAAAA==&#10;" fillcolor="#7030a0 [3204]" stroked="f" strokeweight="1pt">
                <w10:wrap anchorx="page"/>
              </v:rect>
            </w:pict>
          </mc:Fallback>
        </mc:AlternateContent>
      </w:r>
      <w:bookmarkEnd w:id="0"/>
    </w:p>
    <w:p w14:paraId="4362005D" w14:textId="41D29BF8" w:rsidR="001A4BC9" w:rsidRPr="000104C5" w:rsidRDefault="00F87112" w:rsidP="000104C5">
      <w:pPr>
        <w:pStyle w:val="PHeading1"/>
        <w:spacing w:after="120"/>
        <w:rPr>
          <w:noProof/>
          <w:color w:val="7030A0" w:themeColor="accent1"/>
        </w:rPr>
      </w:pPr>
      <w:bookmarkStart w:id="1" w:name="_Toc212278495"/>
      <w:r w:rsidRPr="000104C5">
        <w:rPr>
          <w:color w:val="7030A0" w:themeColor="accent1"/>
        </w:rPr>
        <w:lastRenderedPageBreak/>
        <w:t>Table of Contents</w:t>
      </w:r>
      <w:bookmarkEnd w:id="1"/>
      <w:r w:rsidR="001A4BC9">
        <w:rPr>
          <w:color w:val="auto"/>
          <w:szCs w:val="22"/>
        </w:rPr>
        <w:fldChar w:fldCharType="begin"/>
      </w:r>
      <w:r w:rsidR="001A4BC9">
        <w:instrText xml:space="preserve"> TOC \h \z \t "P_Heading 1,1,P_Subheading 1,1,P_Subheading 2,2,P_Subheading 3,2" </w:instrText>
      </w:r>
      <w:r w:rsidR="001A4BC9">
        <w:rPr>
          <w:color w:val="auto"/>
          <w:szCs w:val="22"/>
        </w:rPr>
        <w:fldChar w:fldCharType="separate"/>
      </w:r>
    </w:p>
    <w:p w14:paraId="21B4D3E4" w14:textId="7E387BE2" w:rsidR="001A4BC9" w:rsidRPr="000104C5" w:rsidRDefault="001A4BC9">
      <w:pPr>
        <w:pStyle w:val="TOC1"/>
        <w:tabs>
          <w:tab w:val="right" w:leader="dot" w:pos="9350"/>
        </w:tabs>
        <w:rPr>
          <w:rFonts w:eastAsiaTheme="minorEastAsia"/>
          <w:b/>
          <w:bCs/>
          <w:noProof/>
          <w:kern w:val="2"/>
          <w:sz w:val="24"/>
          <w:szCs w:val="21"/>
          <w:lang w:val="en-GB" w:eastAsia="en-GB" w:bidi="hi-IN"/>
          <w14:ligatures w14:val="standardContextual"/>
        </w:rPr>
      </w:pPr>
      <w:hyperlink w:anchor="_Toc212278496" w:history="1">
        <w:r w:rsidRPr="000104C5">
          <w:rPr>
            <w:rStyle w:val="Hyperlink"/>
            <w:b/>
            <w:bCs/>
            <w:noProof/>
          </w:rPr>
          <w:t>6.3.3.4 Section 2 – Firm Qualifications</w:t>
        </w:r>
        <w:r w:rsidRPr="000104C5">
          <w:rPr>
            <w:b/>
            <w:bCs/>
            <w:noProof/>
            <w:webHidden/>
          </w:rPr>
          <w:tab/>
        </w:r>
        <w:r w:rsidRPr="000104C5">
          <w:rPr>
            <w:b/>
            <w:bCs/>
            <w:noProof/>
            <w:webHidden/>
          </w:rPr>
          <w:fldChar w:fldCharType="begin"/>
        </w:r>
        <w:r w:rsidRPr="000104C5">
          <w:rPr>
            <w:b/>
            <w:bCs/>
            <w:noProof/>
            <w:webHidden/>
          </w:rPr>
          <w:instrText xml:space="preserve"> PAGEREF _Toc212278496 \h </w:instrText>
        </w:r>
        <w:r w:rsidRPr="000104C5">
          <w:rPr>
            <w:b/>
            <w:bCs/>
            <w:noProof/>
            <w:webHidden/>
          </w:rPr>
        </w:r>
        <w:r w:rsidRPr="000104C5">
          <w:rPr>
            <w:b/>
            <w:bCs/>
            <w:noProof/>
            <w:webHidden/>
          </w:rPr>
          <w:fldChar w:fldCharType="separate"/>
        </w:r>
        <w:r w:rsidR="000104C5" w:rsidRPr="000104C5">
          <w:rPr>
            <w:b/>
            <w:bCs/>
            <w:noProof/>
            <w:webHidden/>
          </w:rPr>
          <w:t>3</w:t>
        </w:r>
        <w:r w:rsidRPr="000104C5">
          <w:rPr>
            <w:b/>
            <w:bCs/>
            <w:noProof/>
            <w:webHidden/>
          </w:rPr>
          <w:fldChar w:fldCharType="end"/>
        </w:r>
      </w:hyperlink>
    </w:p>
    <w:p w14:paraId="31319F15" w14:textId="411A479A" w:rsidR="001A4BC9" w:rsidRPr="000104C5" w:rsidRDefault="001A4BC9" w:rsidP="000104C5">
      <w:pPr>
        <w:pStyle w:val="TOC1"/>
        <w:tabs>
          <w:tab w:val="right" w:leader="dot" w:pos="9350"/>
        </w:tabs>
        <w:ind w:left="270"/>
        <w:rPr>
          <w:rFonts w:eastAsiaTheme="minorEastAsia"/>
          <w:b/>
          <w:bCs/>
          <w:noProof/>
          <w:kern w:val="2"/>
          <w:sz w:val="24"/>
          <w:szCs w:val="21"/>
          <w:lang w:val="en-GB" w:eastAsia="en-GB" w:bidi="hi-IN"/>
          <w14:ligatures w14:val="standardContextual"/>
        </w:rPr>
      </w:pPr>
      <w:hyperlink w:anchor="_Toc212278497" w:history="1">
        <w:r w:rsidRPr="000104C5">
          <w:rPr>
            <w:rStyle w:val="Hyperlink"/>
            <w:b/>
            <w:bCs/>
            <w:noProof/>
          </w:rPr>
          <w:t>5.2.1.1 Firm Mandatory Qualifications</w:t>
        </w:r>
        <w:r w:rsidRPr="000104C5">
          <w:rPr>
            <w:b/>
            <w:bCs/>
            <w:noProof/>
            <w:webHidden/>
          </w:rPr>
          <w:tab/>
        </w:r>
        <w:r w:rsidRPr="000104C5">
          <w:rPr>
            <w:b/>
            <w:bCs/>
            <w:noProof/>
            <w:webHidden/>
          </w:rPr>
          <w:fldChar w:fldCharType="begin"/>
        </w:r>
        <w:r w:rsidRPr="000104C5">
          <w:rPr>
            <w:b/>
            <w:bCs/>
            <w:noProof/>
            <w:webHidden/>
          </w:rPr>
          <w:instrText xml:space="preserve"> PAGEREF _Toc212278497 \h </w:instrText>
        </w:r>
        <w:r w:rsidRPr="000104C5">
          <w:rPr>
            <w:b/>
            <w:bCs/>
            <w:noProof/>
            <w:webHidden/>
          </w:rPr>
        </w:r>
        <w:r w:rsidRPr="000104C5">
          <w:rPr>
            <w:b/>
            <w:bCs/>
            <w:noProof/>
            <w:webHidden/>
          </w:rPr>
          <w:fldChar w:fldCharType="separate"/>
        </w:r>
        <w:r w:rsidR="000104C5" w:rsidRPr="000104C5">
          <w:rPr>
            <w:b/>
            <w:bCs/>
            <w:noProof/>
            <w:webHidden/>
          </w:rPr>
          <w:t>3</w:t>
        </w:r>
        <w:r w:rsidRPr="000104C5">
          <w:rPr>
            <w:b/>
            <w:bCs/>
            <w:noProof/>
            <w:webHidden/>
          </w:rPr>
          <w:fldChar w:fldCharType="end"/>
        </w:r>
      </w:hyperlink>
    </w:p>
    <w:p w14:paraId="57B0A685" w14:textId="52669DE2" w:rsidR="001A4BC9" w:rsidRDefault="001A4BC9" w:rsidP="000104C5">
      <w:pPr>
        <w:pStyle w:val="TOC2"/>
        <w:rPr>
          <w:rFonts w:eastAsiaTheme="minorEastAsia"/>
          <w:noProof/>
          <w:kern w:val="2"/>
          <w:sz w:val="24"/>
          <w:szCs w:val="21"/>
          <w:lang w:val="en-GB" w:eastAsia="en-GB" w:bidi="hi-IN"/>
          <w14:ligatures w14:val="standardContextual"/>
        </w:rPr>
      </w:pPr>
      <w:hyperlink w:anchor="_Toc212278498" w:history="1">
        <w:r w:rsidRPr="00C47AB2">
          <w:rPr>
            <w:rStyle w:val="Hyperlink"/>
            <w:noProof/>
          </w:rPr>
          <w:t>Quadrant Technologies LLC – Quality Assurance Services</w:t>
        </w:r>
        <w:r>
          <w:rPr>
            <w:noProof/>
            <w:webHidden/>
          </w:rPr>
          <w:tab/>
        </w:r>
        <w:r>
          <w:rPr>
            <w:noProof/>
            <w:webHidden/>
          </w:rPr>
          <w:fldChar w:fldCharType="begin"/>
        </w:r>
        <w:r>
          <w:rPr>
            <w:noProof/>
            <w:webHidden/>
          </w:rPr>
          <w:instrText xml:space="preserve"> PAGEREF _Toc212278498 \h </w:instrText>
        </w:r>
        <w:r>
          <w:rPr>
            <w:noProof/>
            <w:webHidden/>
          </w:rPr>
        </w:r>
        <w:r>
          <w:rPr>
            <w:noProof/>
            <w:webHidden/>
          </w:rPr>
          <w:fldChar w:fldCharType="separate"/>
        </w:r>
        <w:r w:rsidR="000104C5">
          <w:rPr>
            <w:noProof/>
            <w:webHidden/>
          </w:rPr>
          <w:t>3</w:t>
        </w:r>
        <w:r>
          <w:rPr>
            <w:noProof/>
            <w:webHidden/>
          </w:rPr>
          <w:fldChar w:fldCharType="end"/>
        </w:r>
      </w:hyperlink>
    </w:p>
    <w:p w14:paraId="2EF11781" w14:textId="09DE9896" w:rsidR="001A4BC9" w:rsidRDefault="001A4BC9" w:rsidP="000104C5">
      <w:pPr>
        <w:pStyle w:val="TOC2"/>
        <w:rPr>
          <w:rFonts w:eastAsiaTheme="minorEastAsia"/>
          <w:noProof/>
          <w:kern w:val="2"/>
          <w:sz w:val="24"/>
          <w:szCs w:val="21"/>
          <w:lang w:val="en-GB" w:eastAsia="en-GB" w:bidi="hi-IN"/>
          <w14:ligatures w14:val="standardContextual"/>
        </w:rPr>
      </w:pPr>
      <w:hyperlink w:anchor="_Toc212278499" w:history="1">
        <w:r w:rsidRPr="00C47AB2">
          <w:rPr>
            <w:rStyle w:val="Hyperlink"/>
            <w:noProof/>
          </w:rPr>
          <w:t>Our QA Services Approach</w:t>
        </w:r>
        <w:r>
          <w:rPr>
            <w:noProof/>
            <w:webHidden/>
          </w:rPr>
          <w:tab/>
        </w:r>
        <w:r>
          <w:rPr>
            <w:noProof/>
            <w:webHidden/>
          </w:rPr>
          <w:fldChar w:fldCharType="begin"/>
        </w:r>
        <w:r>
          <w:rPr>
            <w:noProof/>
            <w:webHidden/>
          </w:rPr>
          <w:instrText xml:space="preserve"> PAGEREF _Toc212278499 \h </w:instrText>
        </w:r>
        <w:r>
          <w:rPr>
            <w:noProof/>
            <w:webHidden/>
          </w:rPr>
        </w:r>
        <w:r>
          <w:rPr>
            <w:noProof/>
            <w:webHidden/>
          </w:rPr>
          <w:fldChar w:fldCharType="separate"/>
        </w:r>
        <w:r w:rsidR="000104C5">
          <w:rPr>
            <w:noProof/>
            <w:webHidden/>
          </w:rPr>
          <w:t>3</w:t>
        </w:r>
        <w:r>
          <w:rPr>
            <w:noProof/>
            <w:webHidden/>
          </w:rPr>
          <w:fldChar w:fldCharType="end"/>
        </w:r>
      </w:hyperlink>
    </w:p>
    <w:p w14:paraId="721F8BDF" w14:textId="7F7280CC" w:rsidR="001A4BC9" w:rsidRDefault="001A4BC9" w:rsidP="000104C5">
      <w:pPr>
        <w:pStyle w:val="TOC2"/>
        <w:rPr>
          <w:rFonts w:eastAsiaTheme="minorEastAsia"/>
          <w:noProof/>
          <w:kern w:val="2"/>
          <w:sz w:val="24"/>
          <w:szCs w:val="21"/>
          <w:lang w:val="en-GB" w:eastAsia="en-GB" w:bidi="hi-IN"/>
          <w14:ligatures w14:val="standardContextual"/>
        </w:rPr>
      </w:pPr>
      <w:hyperlink w:anchor="_Toc212278500" w:history="1">
        <w:r w:rsidRPr="00C47AB2">
          <w:rPr>
            <w:rStyle w:val="Hyperlink"/>
            <w:noProof/>
          </w:rPr>
          <w:t>Our Experience (Health &amp; Human Services)</w:t>
        </w:r>
        <w:r>
          <w:rPr>
            <w:noProof/>
            <w:webHidden/>
          </w:rPr>
          <w:tab/>
        </w:r>
        <w:r>
          <w:rPr>
            <w:noProof/>
            <w:webHidden/>
          </w:rPr>
          <w:fldChar w:fldCharType="begin"/>
        </w:r>
        <w:r>
          <w:rPr>
            <w:noProof/>
            <w:webHidden/>
          </w:rPr>
          <w:instrText xml:space="preserve"> PAGEREF _Toc212278500 \h </w:instrText>
        </w:r>
        <w:r>
          <w:rPr>
            <w:noProof/>
            <w:webHidden/>
          </w:rPr>
        </w:r>
        <w:r>
          <w:rPr>
            <w:noProof/>
            <w:webHidden/>
          </w:rPr>
          <w:fldChar w:fldCharType="separate"/>
        </w:r>
        <w:r w:rsidR="000104C5">
          <w:rPr>
            <w:noProof/>
            <w:webHidden/>
          </w:rPr>
          <w:t>4</w:t>
        </w:r>
        <w:r>
          <w:rPr>
            <w:noProof/>
            <w:webHidden/>
          </w:rPr>
          <w:fldChar w:fldCharType="end"/>
        </w:r>
      </w:hyperlink>
    </w:p>
    <w:p w14:paraId="3F45EC50" w14:textId="0BF77AC3" w:rsidR="001A4BC9" w:rsidRPr="000104C5" w:rsidRDefault="001A4BC9" w:rsidP="000104C5">
      <w:pPr>
        <w:pStyle w:val="TOC1"/>
        <w:tabs>
          <w:tab w:val="right" w:leader="dot" w:pos="9350"/>
        </w:tabs>
        <w:ind w:left="270"/>
        <w:rPr>
          <w:rFonts w:eastAsiaTheme="minorEastAsia"/>
          <w:b/>
          <w:bCs/>
          <w:noProof/>
          <w:kern w:val="2"/>
          <w:sz w:val="24"/>
          <w:szCs w:val="21"/>
          <w:lang w:val="en-GB" w:eastAsia="en-GB" w:bidi="hi-IN"/>
          <w14:ligatures w14:val="standardContextual"/>
        </w:rPr>
      </w:pPr>
      <w:hyperlink w:anchor="_Toc212278501" w:history="1">
        <w:r w:rsidRPr="000104C5">
          <w:rPr>
            <w:rStyle w:val="Hyperlink"/>
            <w:b/>
            <w:bCs/>
            <w:noProof/>
          </w:rPr>
          <w:t>5.2.1.2 Firm References</w:t>
        </w:r>
        <w:r w:rsidRPr="000104C5">
          <w:rPr>
            <w:b/>
            <w:bCs/>
            <w:noProof/>
            <w:webHidden/>
          </w:rPr>
          <w:tab/>
        </w:r>
        <w:r w:rsidRPr="000104C5">
          <w:rPr>
            <w:b/>
            <w:bCs/>
            <w:noProof/>
            <w:webHidden/>
          </w:rPr>
          <w:fldChar w:fldCharType="begin"/>
        </w:r>
        <w:r w:rsidRPr="000104C5">
          <w:rPr>
            <w:b/>
            <w:bCs/>
            <w:noProof/>
            <w:webHidden/>
          </w:rPr>
          <w:instrText xml:space="preserve"> PAGEREF _Toc212278501 \h </w:instrText>
        </w:r>
        <w:r w:rsidRPr="000104C5">
          <w:rPr>
            <w:b/>
            <w:bCs/>
            <w:noProof/>
            <w:webHidden/>
          </w:rPr>
        </w:r>
        <w:r w:rsidRPr="000104C5">
          <w:rPr>
            <w:b/>
            <w:bCs/>
            <w:noProof/>
            <w:webHidden/>
          </w:rPr>
          <w:fldChar w:fldCharType="separate"/>
        </w:r>
        <w:r w:rsidR="000104C5" w:rsidRPr="000104C5">
          <w:rPr>
            <w:b/>
            <w:bCs/>
            <w:noProof/>
            <w:webHidden/>
          </w:rPr>
          <w:t>6</w:t>
        </w:r>
        <w:r w:rsidRPr="000104C5">
          <w:rPr>
            <w:b/>
            <w:bCs/>
            <w:noProof/>
            <w:webHidden/>
          </w:rPr>
          <w:fldChar w:fldCharType="end"/>
        </w:r>
      </w:hyperlink>
    </w:p>
    <w:p w14:paraId="78878E1A" w14:textId="0B436FD0" w:rsidR="001A4BC9" w:rsidRPr="000104C5" w:rsidRDefault="001A4BC9" w:rsidP="000104C5">
      <w:pPr>
        <w:pStyle w:val="TOC1"/>
        <w:tabs>
          <w:tab w:val="right" w:leader="dot" w:pos="9350"/>
        </w:tabs>
        <w:ind w:left="270"/>
        <w:rPr>
          <w:rFonts w:eastAsiaTheme="minorEastAsia"/>
          <w:b/>
          <w:bCs/>
          <w:noProof/>
          <w:kern w:val="2"/>
          <w:sz w:val="24"/>
          <w:szCs w:val="21"/>
          <w:lang w:val="en-GB" w:eastAsia="en-GB" w:bidi="hi-IN"/>
          <w14:ligatures w14:val="standardContextual"/>
        </w:rPr>
      </w:pPr>
      <w:hyperlink w:anchor="_Toc212278502" w:history="1">
        <w:r w:rsidRPr="000104C5">
          <w:rPr>
            <w:rStyle w:val="Hyperlink"/>
            <w:b/>
            <w:bCs/>
            <w:noProof/>
          </w:rPr>
          <w:t>5.2.1.3 Firm Financial Qualifications</w:t>
        </w:r>
        <w:r w:rsidRPr="000104C5">
          <w:rPr>
            <w:b/>
            <w:bCs/>
            <w:noProof/>
            <w:webHidden/>
          </w:rPr>
          <w:tab/>
        </w:r>
        <w:r w:rsidRPr="000104C5">
          <w:rPr>
            <w:b/>
            <w:bCs/>
            <w:noProof/>
            <w:webHidden/>
          </w:rPr>
          <w:fldChar w:fldCharType="begin"/>
        </w:r>
        <w:r w:rsidRPr="000104C5">
          <w:rPr>
            <w:b/>
            <w:bCs/>
            <w:noProof/>
            <w:webHidden/>
          </w:rPr>
          <w:instrText xml:space="preserve"> PAGEREF _Toc212278502 \h </w:instrText>
        </w:r>
        <w:r w:rsidRPr="000104C5">
          <w:rPr>
            <w:b/>
            <w:bCs/>
            <w:noProof/>
            <w:webHidden/>
          </w:rPr>
        </w:r>
        <w:r w:rsidRPr="000104C5">
          <w:rPr>
            <w:b/>
            <w:bCs/>
            <w:noProof/>
            <w:webHidden/>
          </w:rPr>
          <w:fldChar w:fldCharType="separate"/>
        </w:r>
        <w:r w:rsidR="000104C5" w:rsidRPr="000104C5">
          <w:rPr>
            <w:b/>
            <w:bCs/>
            <w:noProof/>
            <w:webHidden/>
          </w:rPr>
          <w:t>7</w:t>
        </w:r>
        <w:r w:rsidRPr="000104C5">
          <w:rPr>
            <w:b/>
            <w:bCs/>
            <w:noProof/>
            <w:webHidden/>
          </w:rPr>
          <w:fldChar w:fldCharType="end"/>
        </w:r>
      </w:hyperlink>
    </w:p>
    <w:p w14:paraId="036381DF" w14:textId="536968B5" w:rsidR="001A4BC9" w:rsidRDefault="001A4BC9" w:rsidP="000104C5">
      <w:pPr>
        <w:pStyle w:val="TOC2"/>
        <w:rPr>
          <w:rFonts w:eastAsiaTheme="minorEastAsia"/>
          <w:noProof/>
          <w:kern w:val="2"/>
          <w:sz w:val="24"/>
          <w:szCs w:val="21"/>
          <w:lang w:val="en-GB" w:eastAsia="en-GB" w:bidi="hi-IN"/>
          <w14:ligatures w14:val="standardContextual"/>
        </w:rPr>
      </w:pPr>
      <w:hyperlink w:anchor="_Toc212278503" w:history="1">
        <w:r w:rsidRPr="00C47AB2">
          <w:rPr>
            <w:rStyle w:val="Hyperlink"/>
            <w:noProof/>
          </w:rPr>
          <w:t>Financial Statements – Two Consecutive Fiscal Years</w:t>
        </w:r>
        <w:r>
          <w:rPr>
            <w:noProof/>
            <w:webHidden/>
          </w:rPr>
          <w:tab/>
        </w:r>
        <w:r>
          <w:rPr>
            <w:noProof/>
            <w:webHidden/>
          </w:rPr>
          <w:fldChar w:fldCharType="begin"/>
        </w:r>
        <w:r>
          <w:rPr>
            <w:noProof/>
            <w:webHidden/>
          </w:rPr>
          <w:instrText xml:space="preserve"> PAGEREF _Toc212278503 \h </w:instrText>
        </w:r>
        <w:r>
          <w:rPr>
            <w:noProof/>
            <w:webHidden/>
          </w:rPr>
        </w:r>
        <w:r>
          <w:rPr>
            <w:noProof/>
            <w:webHidden/>
          </w:rPr>
          <w:fldChar w:fldCharType="separate"/>
        </w:r>
        <w:r w:rsidR="000104C5">
          <w:rPr>
            <w:noProof/>
            <w:webHidden/>
          </w:rPr>
          <w:t>7</w:t>
        </w:r>
        <w:r>
          <w:rPr>
            <w:noProof/>
            <w:webHidden/>
          </w:rPr>
          <w:fldChar w:fldCharType="end"/>
        </w:r>
      </w:hyperlink>
    </w:p>
    <w:p w14:paraId="1B79F665" w14:textId="70EAAA84" w:rsidR="001A4BC9" w:rsidRDefault="001A4BC9" w:rsidP="000104C5">
      <w:pPr>
        <w:pStyle w:val="TOC2"/>
        <w:rPr>
          <w:rFonts w:eastAsiaTheme="minorEastAsia"/>
          <w:noProof/>
          <w:kern w:val="2"/>
          <w:sz w:val="24"/>
          <w:szCs w:val="21"/>
          <w:lang w:val="en-GB" w:eastAsia="en-GB" w:bidi="hi-IN"/>
          <w14:ligatures w14:val="standardContextual"/>
        </w:rPr>
      </w:pPr>
      <w:hyperlink w:anchor="_Toc212278504" w:history="1">
        <w:r w:rsidRPr="00C47AB2">
          <w:rPr>
            <w:rStyle w:val="Hyperlink"/>
            <w:noProof/>
          </w:rPr>
          <w:t>Creditworthiness – Verified by Dun &amp; Bradstreet</w:t>
        </w:r>
        <w:r>
          <w:rPr>
            <w:noProof/>
            <w:webHidden/>
          </w:rPr>
          <w:tab/>
        </w:r>
        <w:r>
          <w:rPr>
            <w:noProof/>
            <w:webHidden/>
          </w:rPr>
          <w:fldChar w:fldCharType="begin"/>
        </w:r>
        <w:r>
          <w:rPr>
            <w:noProof/>
            <w:webHidden/>
          </w:rPr>
          <w:instrText xml:space="preserve"> PAGEREF _Toc212278504 \h </w:instrText>
        </w:r>
        <w:r>
          <w:rPr>
            <w:noProof/>
            <w:webHidden/>
          </w:rPr>
        </w:r>
        <w:r>
          <w:rPr>
            <w:noProof/>
            <w:webHidden/>
          </w:rPr>
          <w:fldChar w:fldCharType="separate"/>
        </w:r>
        <w:r w:rsidR="000104C5">
          <w:rPr>
            <w:noProof/>
            <w:webHidden/>
          </w:rPr>
          <w:t>12</w:t>
        </w:r>
        <w:r>
          <w:rPr>
            <w:noProof/>
            <w:webHidden/>
          </w:rPr>
          <w:fldChar w:fldCharType="end"/>
        </w:r>
      </w:hyperlink>
    </w:p>
    <w:p w14:paraId="30EE44E1" w14:textId="6D6FB8AF" w:rsidR="001A4BC9" w:rsidRDefault="001A4BC9" w:rsidP="000104C5">
      <w:pPr>
        <w:pStyle w:val="TOC2"/>
        <w:rPr>
          <w:rFonts w:eastAsiaTheme="minorEastAsia"/>
          <w:noProof/>
          <w:kern w:val="2"/>
          <w:sz w:val="24"/>
          <w:szCs w:val="21"/>
          <w:lang w:val="en-GB" w:eastAsia="en-GB" w:bidi="hi-IN"/>
          <w14:ligatures w14:val="standardContextual"/>
        </w:rPr>
      </w:pPr>
      <w:hyperlink w:anchor="_Toc212278505" w:history="1">
        <w:r w:rsidRPr="00C47AB2">
          <w:rPr>
            <w:rStyle w:val="Hyperlink"/>
            <w:noProof/>
          </w:rPr>
          <w:t>Liquidity and Solvency</w:t>
        </w:r>
        <w:r>
          <w:rPr>
            <w:noProof/>
            <w:webHidden/>
          </w:rPr>
          <w:tab/>
        </w:r>
        <w:r>
          <w:rPr>
            <w:noProof/>
            <w:webHidden/>
          </w:rPr>
          <w:fldChar w:fldCharType="begin"/>
        </w:r>
        <w:r>
          <w:rPr>
            <w:noProof/>
            <w:webHidden/>
          </w:rPr>
          <w:instrText xml:space="preserve"> PAGEREF _Toc212278505 \h </w:instrText>
        </w:r>
        <w:r>
          <w:rPr>
            <w:noProof/>
            <w:webHidden/>
          </w:rPr>
        </w:r>
        <w:r>
          <w:rPr>
            <w:noProof/>
            <w:webHidden/>
          </w:rPr>
          <w:fldChar w:fldCharType="separate"/>
        </w:r>
        <w:r w:rsidR="000104C5">
          <w:rPr>
            <w:noProof/>
            <w:webHidden/>
          </w:rPr>
          <w:t>12</w:t>
        </w:r>
        <w:r>
          <w:rPr>
            <w:noProof/>
            <w:webHidden/>
          </w:rPr>
          <w:fldChar w:fldCharType="end"/>
        </w:r>
      </w:hyperlink>
    </w:p>
    <w:p w14:paraId="3FD52A74" w14:textId="509B785A" w:rsidR="001A4BC9" w:rsidRDefault="001A4BC9" w:rsidP="000104C5">
      <w:pPr>
        <w:pStyle w:val="TOC2"/>
        <w:rPr>
          <w:rFonts w:eastAsiaTheme="minorEastAsia"/>
          <w:noProof/>
          <w:kern w:val="2"/>
          <w:sz w:val="24"/>
          <w:szCs w:val="21"/>
          <w:lang w:val="en-GB" w:eastAsia="en-GB" w:bidi="hi-IN"/>
          <w14:ligatures w14:val="standardContextual"/>
        </w:rPr>
      </w:pPr>
      <w:hyperlink w:anchor="_Toc212278506" w:history="1">
        <w:r w:rsidRPr="00C47AB2">
          <w:rPr>
            <w:rStyle w:val="Hyperlink"/>
            <w:noProof/>
          </w:rPr>
          <w:t>D&amp;B Report</w:t>
        </w:r>
        <w:r>
          <w:rPr>
            <w:noProof/>
            <w:webHidden/>
          </w:rPr>
          <w:tab/>
        </w:r>
        <w:r>
          <w:rPr>
            <w:noProof/>
            <w:webHidden/>
          </w:rPr>
          <w:fldChar w:fldCharType="begin"/>
        </w:r>
        <w:r>
          <w:rPr>
            <w:noProof/>
            <w:webHidden/>
          </w:rPr>
          <w:instrText xml:space="preserve"> PAGEREF _Toc212278506 \h </w:instrText>
        </w:r>
        <w:r>
          <w:rPr>
            <w:noProof/>
            <w:webHidden/>
          </w:rPr>
        </w:r>
        <w:r>
          <w:rPr>
            <w:noProof/>
            <w:webHidden/>
          </w:rPr>
          <w:fldChar w:fldCharType="separate"/>
        </w:r>
        <w:r w:rsidR="000104C5">
          <w:rPr>
            <w:noProof/>
            <w:webHidden/>
          </w:rPr>
          <w:t>13</w:t>
        </w:r>
        <w:r>
          <w:rPr>
            <w:noProof/>
            <w:webHidden/>
          </w:rPr>
          <w:fldChar w:fldCharType="end"/>
        </w:r>
      </w:hyperlink>
    </w:p>
    <w:p w14:paraId="6FCA7F40" w14:textId="3C03F7AB" w:rsidR="001A4BC9" w:rsidRDefault="001A4BC9" w:rsidP="000104C5">
      <w:pPr>
        <w:pStyle w:val="TOC2"/>
        <w:rPr>
          <w:rFonts w:eastAsiaTheme="minorEastAsia"/>
          <w:noProof/>
          <w:kern w:val="2"/>
          <w:sz w:val="24"/>
          <w:szCs w:val="21"/>
          <w:lang w:val="en-GB" w:eastAsia="en-GB" w:bidi="hi-IN"/>
          <w14:ligatures w14:val="standardContextual"/>
        </w:rPr>
      </w:pPr>
      <w:hyperlink w:anchor="_Toc212278507" w:history="1">
        <w:r w:rsidRPr="00C47AB2">
          <w:rPr>
            <w:rStyle w:val="Hyperlink"/>
            <w:noProof/>
          </w:rPr>
          <w:t>Signed Statement</w:t>
        </w:r>
        <w:r>
          <w:rPr>
            <w:noProof/>
            <w:webHidden/>
          </w:rPr>
          <w:tab/>
        </w:r>
        <w:r>
          <w:rPr>
            <w:noProof/>
            <w:webHidden/>
          </w:rPr>
          <w:fldChar w:fldCharType="begin"/>
        </w:r>
        <w:r>
          <w:rPr>
            <w:noProof/>
            <w:webHidden/>
          </w:rPr>
          <w:instrText xml:space="preserve"> PAGEREF _Toc212278507 \h </w:instrText>
        </w:r>
        <w:r>
          <w:rPr>
            <w:noProof/>
            <w:webHidden/>
          </w:rPr>
        </w:r>
        <w:r>
          <w:rPr>
            <w:noProof/>
            <w:webHidden/>
          </w:rPr>
          <w:fldChar w:fldCharType="separate"/>
        </w:r>
        <w:r w:rsidR="000104C5">
          <w:rPr>
            <w:noProof/>
            <w:webHidden/>
          </w:rPr>
          <w:t>24</w:t>
        </w:r>
        <w:r>
          <w:rPr>
            <w:noProof/>
            <w:webHidden/>
          </w:rPr>
          <w:fldChar w:fldCharType="end"/>
        </w:r>
      </w:hyperlink>
    </w:p>
    <w:p w14:paraId="79FB668A" w14:textId="4680B5A8" w:rsidR="00F87112" w:rsidRDefault="001A4BC9" w:rsidP="00D67AEB">
      <w:pPr>
        <w:pStyle w:val="PBodytext"/>
      </w:pPr>
      <w:r>
        <w:fldChar w:fldCharType="end"/>
      </w:r>
    </w:p>
    <w:p w14:paraId="57DA0D11" w14:textId="4466531B" w:rsidR="000104C5" w:rsidRPr="000104C5" w:rsidRDefault="000104C5" w:rsidP="000104C5">
      <w:pPr>
        <w:pStyle w:val="PHeading1"/>
        <w:spacing w:after="120"/>
        <w:rPr>
          <w:color w:val="7030A0" w:themeColor="accent1"/>
        </w:rPr>
      </w:pPr>
      <w:r w:rsidRPr="000104C5">
        <w:rPr>
          <w:color w:val="7030A0" w:themeColor="accent1"/>
        </w:rPr>
        <w:t>Table of Figures</w:t>
      </w:r>
    </w:p>
    <w:p w14:paraId="548D22B1" w14:textId="0BFBA7D8" w:rsidR="00242552" w:rsidRDefault="000104C5">
      <w:pPr>
        <w:pStyle w:val="TOC1"/>
        <w:tabs>
          <w:tab w:val="right" w:leader="dot" w:pos="9350"/>
        </w:tabs>
        <w:rPr>
          <w:rFonts w:eastAsiaTheme="minorEastAsia"/>
          <w:noProof/>
          <w:kern w:val="2"/>
          <w:sz w:val="24"/>
          <w:szCs w:val="24"/>
          <w14:ligatures w14:val="standardContextual"/>
        </w:rPr>
      </w:pPr>
      <w:r>
        <w:fldChar w:fldCharType="begin"/>
      </w:r>
      <w:r>
        <w:instrText xml:space="preserve"> TOC \h \z \t "Caption Figure,1" </w:instrText>
      </w:r>
      <w:r>
        <w:fldChar w:fldCharType="separate"/>
      </w:r>
      <w:hyperlink w:anchor="_Toc214296535" w:history="1">
        <w:r w:rsidR="00242552" w:rsidRPr="00A150A0">
          <w:rPr>
            <w:rStyle w:val="Hyperlink"/>
            <w:noProof/>
          </w:rPr>
          <w:t>Figure 1. Sample Test Plan Dashboard</w:t>
        </w:r>
        <w:r w:rsidR="00242552">
          <w:rPr>
            <w:noProof/>
            <w:webHidden/>
          </w:rPr>
          <w:tab/>
        </w:r>
        <w:r w:rsidR="00242552">
          <w:rPr>
            <w:noProof/>
            <w:webHidden/>
          </w:rPr>
          <w:fldChar w:fldCharType="begin"/>
        </w:r>
        <w:r w:rsidR="00242552">
          <w:rPr>
            <w:noProof/>
            <w:webHidden/>
          </w:rPr>
          <w:instrText xml:space="preserve"> PAGEREF _Toc214296535 \h </w:instrText>
        </w:r>
        <w:r w:rsidR="00242552">
          <w:rPr>
            <w:noProof/>
            <w:webHidden/>
          </w:rPr>
        </w:r>
        <w:r w:rsidR="00242552">
          <w:rPr>
            <w:noProof/>
            <w:webHidden/>
          </w:rPr>
          <w:fldChar w:fldCharType="separate"/>
        </w:r>
        <w:r w:rsidR="00242552">
          <w:rPr>
            <w:noProof/>
            <w:webHidden/>
          </w:rPr>
          <w:t>5</w:t>
        </w:r>
        <w:r w:rsidR="00242552">
          <w:rPr>
            <w:noProof/>
            <w:webHidden/>
          </w:rPr>
          <w:fldChar w:fldCharType="end"/>
        </w:r>
      </w:hyperlink>
    </w:p>
    <w:p w14:paraId="4578CFCB" w14:textId="762B61C2" w:rsidR="00242552" w:rsidRDefault="00242552">
      <w:pPr>
        <w:pStyle w:val="TOC1"/>
        <w:tabs>
          <w:tab w:val="right" w:leader="dot" w:pos="9350"/>
        </w:tabs>
        <w:rPr>
          <w:rFonts w:eastAsiaTheme="minorEastAsia"/>
          <w:noProof/>
          <w:kern w:val="2"/>
          <w:sz w:val="24"/>
          <w:szCs w:val="24"/>
          <w14:ligatures w14:val="standardContextual"/>
        </w:rPr>
      </w:pPr>
      <w:hyperlink w:anchor="_Toc214296536" w:history="1">
        <w:r w:rsidRPr="00A150A0">
          <w:rPr>
            <w:rStyle w:val="Hyperlink"/>
            <w:noProof/>
          </w:rPr>
          <w:t>Figure 2. Sample Automation Trend</w:t>
        </w:r>
        <w:r>
          <w:rPr>
            <w:noProof/>
            <w:webHidden/>
          </w:rPr>
          <w:tab/>
        </w:r>
        <w:r>
          <w:rPr>
            <w:noProof/>
            <w:webHidden/>
          </w:rPr>
          <w:fldChar w:fldCharType="begin"/>
        </w:r>
        <w:r>
          <w:rPr>
            <w:noProof/>
            <w:webHidden/>
          </w:rPr>
          <w:instrText xml:space="preserve"> PAGEREF _Toc214296536 \h </w:instrText>
        </w:r>
        <w:r>
          <w:rPr>
            <w:noProof/>
            <w:webHidden/>
          </w:rPr>
        </w:r>
        <w:r>
          <w:rPr>
            <w:noProof/>
            <w:webHidden/>
          </w:rPr>
          <w:fldChar w:fldCharType="separate"/>
        </w:r>
        <w:r>
          <w:rPr>
            <w:noProof/>
            <w:webHidden/>
          </w:rPr>
          <w:t>6</w:t>
        </w:r>
        <w:r>
          <w:rPr>
            <w:noProof/>
            <w:webHidden/>
          </w:rPr>
          <w:fldChar w:fldCharType="end"/>
        </w:r>
      </w:hyperlink>
    </w:p>
    <w:p w14:paraId="46C88360" w14:textId="65AAD940" w:rsidR="00242552" w:rsidRDefault="00242552">
      <w:pPr>
        <w:pStyle w:val="TOC1"/>
        <w:tabs>
          <w:tab w:val="right" w:leader="dot" w:pos="9350"/>
        </w:tabs>
        <w:rPr>
          <w:rFonts w:eastAsiaTheme="minorEastAsia"/>
          <w:noProof/>
          <w:kern w:val="2"/>
          <w:sz w:val="24"/>
          <w:szCs w:val="24"/>
          <w14:ligatures w14:val="standardContextual"/>
        </w:rPr>
      </w:pPr>
      <w:hyperlink w:anchor="_Toc214296537" w:history="1">
        <w:r w:rsidRPr="00A150A0">
          <w:rPr>
            <w:rStyle w:val="Hyperlink"/>
            <w:noProof/>
          </w:rPr>
          <w:t>Figure 3 Current Ratio(Assets / Liabilities)</w:t>
        </w:r>
        <w:r>
          <w:rPr>
            <w:noProof/>
            <w:webHidden/>
          </w:rPr>
          <w:tab/>
        </w:r>
        <w:r>
          <w:rPr>
            <w:noProof/>
            <w:webHidden/>
          </w:rPr>
          <w:fldChar w:fldCharType="begin"/>
        </w:r>
        <w:r>
          <w:rPr>
            <w:noProof/>
            <w:webHidden/>
          </w:rPr>
          <w:instrText xml:space="preserve"> PAGEREF _Toc214296537 \h </w:instrText>
        </w:r>
        <w:r>
          <w:rPr>
            <w:noProof/>
            <w:webHidden/>
          </w:rPr>
        </w:r>
        <w:r>
          <w:rPr>
            <w:noProof/>
            <w:webHidden/>
          </w:rPr>
          <w:fldChar w:fldCharType="separate"/>
        </w:r>
        <w:r>
          <w:rPr>
            <w:noProof/>
            <w:webHidden/>
          </w:rPr>
          <w:t>7</w:t>
        </w:r>
        <w:r>
          <w:rPr>
            <w:noProof/>
            <w:webHidden/>
          </w:rPr>
          <w:fldChar w:fldCharType="end"/>
        </w:r>
      </w:hyperlink>
    </w:p>
    <w:p w14:paraId="46F78E77" w14:textId="1564D18B" w:rsidR="000104C5" w:rsidRDefault="000104C5" w:rsidP="00D67AEB">
      <w:pPr>
        <w:pStyle w:val="PBodytext"/>
      </w:pPr>
      <w:r>
        <w:fldChar w:fldCharType="end"/>
      </w:r>
    </w:p>
    <w:p w14:paraId="3E941E88" w14:textId="26A976F5" w:rsidR="000104C5" w:rsidRPr="000104C5" w:rsidRDefault="000104C5" w:rsidP="000104C5">
      <w:pPr>
        <w:pStyle w:val="PHeading1"/>
        <w:spacing w:after="120"/>
        <w:rPr>
          <w:color w:val="7030A0" w:themeColor="accent1"/>
        </w:rPr>
      </w:pPr>
      <w:r w:rsidRPr="000104C5">
        <w:rPr>
          <w:color w:val="7030A0" w:themeColor="accent1"/>
        </w:rPr>
        <w:t>Table of Tables</w:t>
      </w:r>
    </w:p>
    <w:p w14:paraId="4D87D1A4" w14:textId="742499DD" w:rsidR="000104C5" w:rsidRDefault="000104C5">
      <w:pPr>
        <w:pStyle w:val="TOC1"/>
        <w:tabs>
          <w:tab w:val="right" w:leader="dot" w:pos="9350"/>
        </w:tabs>
        <w:rPr>
          <w:rFonts w:eastAsiaTheme="minorEastAsia"/>
          <w:noProof/>
          <w:kern w:val="2"/>
          <w:sz w:val="24"/>
          <w:szCs w:val="24"/>
          <w14:ligatures w14:val="standardContextual"/>
        </w:rPr>
      </w:pPr>
      <w:r>
        <w:fldChar w:fldCharType="begin"/>
      </w:r>
      <w:r>
        <w:instrText xml:space="preserve"> TOC \h \z \t "Caption,1" </w:instrText>
      </w:r>
      <w:r>
        <w:fldChar w:fldCharType="separate"/>
      </w:r>
      <w:hyperlink w:anchor="_Toc212381417" w:history="1">
        <w:r w:rsidRPr="00E56F96">
          <w:rPr>
            <w:rStyle w:val="Hyperlink"/>
            <w:noProof/>
          </w:rPr>
          <w:t>Table 1. Our Health &amp; Human Services Experience</w:t>
        </w:r>
        <w:r>
          <w:rPr>
            <w:noProof/>
            <w:webHidden/>
          </w:rPr>
          <w:tab/>
        </w:r>
        <w:r>
          <w:rPr>
            <w:noProof/>
            <w:webHidden/>
          </w:rPr>
          <w:fldChar w:fldCharType="begin"/>
        </w:r>
        <w:r>
          <w:rPr>
            <w:noProof/>
            <w:webHidden/>
          </w:rPr>
          <w:instrText xml:space="preserve"> PAGEREF _Toc212381417 \h </w:instrText>
        </w:r>
        <w:r>
          <w:rPr>
            <w:noProof/>
            <w:webHidden/>
          </w:rPr>
        </w:r>
        <w:r>
          <w:rPr>
            <w:noProof/>
            <w:webHidden/>
          </w:rPr>
          <w:fldChar w:fldCharType="separate"/>
        </w:r>
        <w:r>
          <w:rPr>
            <w:noProof/>
            <w:webHidden/>
          </w:rPr>
          <w:t>4</w:t>
        </w:r>
        <w:r>
          <w:rPr>
            <w:noProof/>
            <w:webHidden/>
          </w:rPr>
          <w:fldChar w:fldCharType="end"/>
        </w:r>
      </w:hyperlink>
    </w:p>
    <w:p w14:paraId="6E8257F1" w14:textId="2FBDB777" w:rsidR="000104C5" w:rsidRDefault="000104C5">
      <w:pPr>
        <w:pStyle w:val="TOC1"/>
        <w:tabs>
          <w:tab w:val="right" w:leader="dot" w:pos="9350"/>
        </w:tabs>
        <w:rPr>
          <w:rFonts w:eastAsiaTheme="minorEastAsia"/>
          <w:noProof/>
          <w:kern w:val="2"/>
          <w:sz w:val="24"/>
          <w:szCs w:val="24"/>
          <w14:ligatures w14:val="standardContextual"/>
        </w:rPr>
      </w:pPr>
      <w:hyperlink w:anchor="_Toc212381418" w:history="1">
        <w:r w:rsidRPr="00E56F96">
          <w:rPr>
            <w:rStyle w:val="Hyperlink"/>
            <w:noProof/>
          </w:rPr>
          <w:t>Table 2. Project Details</w:t>
        </w:r>
        <w:r>
          <w:rPr>
            <w:noProof/>
            <w:webHidden/>
          </w:rPr>
          <w:tab/>
        </w:r>
        <w:r>
          <w:rPr>
            <w:noProof/>
            <w:webHidden/>
          </w:rPr>
          <w:fldChar w:fldCharType="begin"/>
        </w:r>
        <w:r>
          <w:rPr>
            <w:noProof/>
            <w:webHidden/>
          </w:rPr>
          <w:instrText xml:space="preserve"> PAGEREF _Toc212381418 \h </w:instrText>
        </w:r>
        <w:r>
          <w:rPr>
            <w:noProof/>
            <w:webHidden/>
          </w:rPr>
        </w:r>
        <w:r>
          <w:rPr>
            <w:noProof/>
            <w:webHidden/>
          </w:rPr>
          <w:fldChar w:fldCharType="separate"/>
        </w:r>
        <w:r>
          <w:rPr>
            <w:noProof/>
            <w:webHidden/>
          </w:rPr>
          <w:t>5</w:t>
        </w:r>
        <w:r>
          <w:rPr>
            <w:noProof/>
            <w:webHidden/>
          </w:rPr>
          <w:fldChar w:fldCharType="end"/>
        </w:r>
      </w:hyperlink>
    </w:p>
    <w:p w14:paraId="1974B0D0" w14:textId="187563C2" w:rsidR="000104C5" w:rsidRDefault="000104C5">
      <w:pPr>
        <w:pStyle w:val="TOC1"/>
        <w:tabs>
          <w:tab w:val="right" w:leader="dot" w:pos="9350"/>
        </w:tabs>
        <w:rPr>
          <w:rFonts w:eastAsiaTheme="minorEastAsia"/>
          <w:noProof/>
          <w:kern w:val="2"/>
          <w:sz w:val="24"/>
          <w:szCs w:val="24"/>
          <w14:ligatures w14:val="standardContextual"/>
        </w:rPr>
      </w:pPr>
      <w:hyperlink w:anchor="_Toc212381419" w:history="1">
        <w:r w:rsidRPr="00E56F96">
          <w:rPr>
            <w:rStyle w:val="Hyperlink"/>
            <w:noProof/>
          </w:rPr>
          <w:t>Figure 2. Sample Automation Trend</w:t>
        </w:r>
        <w:r>
          <w:rPr>
            <w:noProof/>
            <w:webHidden/>
          </w:rPr>
          <w:tab/>
        </w:r>
        <w:r>
          <w:rPr>
            <w:noProof/>
            <w:webHidden/>
          </w:rPr>
          <w:fldChar w:fldCharType="begin"/>
        </w:r>
        <w:r>
          <w:rPr>
            <w:noProof/>
            <w:webHidden/>
          </w:rPr>
          <w:instrText xml:space="preserve"> PAGEREF _Toc212381419 \h </w:instrText>
        </w:r>
        <w:r>
          <w:rPr>
            <w:noProof/>
            <w:webHidden/>
          </w:rPr>
        </w:r>
        <w:r>
          <w:rPr>
            <w:noProof/>
            <w:webHidden/>
          </w:rPr>
          <w:fldChar w:fldCharType="separate"/>
        </w:r>
        <w:r>
          <w:rPr>
            <w:noProof/>
            <w:webHidden/>
          </w:rPr>
          <w:t>6</w:t>
        </w:r>
        <w:r>
          <w:rPr>
            <w:noProof/>
            <w:webHidden/>
          </w:rPr>
          <w:fldChar w:fldCharType="end"/>
        </w:r>
      </w:hyperlink>
    </w:p>
    <w:p w14:paraId="2CAFE392" w14:textId="679011CD" w:rsidR="000104C5" w:rsidRDefault="000104C5">
      <w:pPr>
        <w:pStyle w:val="TOC1"/>
        <w:tabs>
          <w:tab w:val="right" w:leader="dot" w:pos="9350"/>
        </w:tabs>
        <w:rPr>
          <w:rFonts w:eastAsiaTheme="minorEastAsia"/>
          <w:noProof/>
          <w:kern w:val="2"/>
          <w:sz w:val="24"/>
          <w:szCs w:val="24"/>
          <w14:ligatures w14:val="standardContextual"/>
        </w:rPr>
      </w:pPr>
      <w:hyperlink w:anchor="_Toc212381420" w:history="1">
        <w:r w:rsidRPr="00E56F96">
          <w:rPr>
            <w:rStyle w:val="Hyperlink"/>
            <w:noProof/>
          </w:rPr>
          <w:t>Table 3. Project Details</w:t>
        </w:r>
        <w:r>
          <w:rPr>
            <w:noProof/>
            <w:webHidden/>
          </w:rPr>
          <w:tab/>
        </w:r>
        <w:r>
          <w:rPr>
            <w:noProof/>
            <w:webHidden/>
          </w:rPr>
          <w:fldChar w:fldCharType="begin"/>
        </w:r>
        <w:r>
          <w:rPr>
            <w:noProof/>
            <w:webHidden/>
          </w:rPr>
          <w:instrText xml:space="preserve"> PAGEREF _Toc212381420 \h </w:instrText>
        </w:r>
        <w:r>
          <w:rPr>
            <w:noProof/>
            <w:webHidden/>
          </w:rPr>
        </w:r>
        <w:r>
          <w:rPr>
            <w:noProof/>
            <w:webHidden/>
          </w:rPr>
          <w:fldChar w:fldCharType="separate"/>
        </w:r>
        <w:r>
          <w:rPr>
            <w:noProof/>
            <w:webHidden/>
          </w:rPr>
          <w:t>6</w:t>
        </w:r>
        <w:r>
          <w:rPr>
            <w:noProof/>
            <w:webHidden/>
          </w:rPr>
          <w:fldChar w:fldCharType="end"/>
        </w:r>
      </w:hyperlink>
    </w:p>
    <w:p w14:paraId="584FCAED" w14:textId="72BA20DE" w:rsidR="000104C5" w:rsidRDefault="000104C5" w:rsidP="00D67AEB">
      <w:pPr>
        <w:pStyle w:val="PBodytext"/>
      </w:pPr>
      <w:r>
        <w:fldChar w:fldCharType="end"/>
      </w:r>
    </w:p>
    <w:p w14:paraId="471AAFAA" w14:textId="77777777" w:rsidR="001A4BC9" w:rsidRDefault="001A4BC9" w:rsidP="00D67AEB">
      <w:pPr>
        <w:pStyle w:val="PBodytext"/>
      </w:pPr>
    </w:p>
    <w:p w14:paraId="5B3BF686" w14:textId="3A5AE121" w:rsidR="00F87112" w:rsidRDefault="00F87112" w:rsidP="00F87112">
      <w:pPr>
        <w:pStyle w:val="PBodytext"/>
        <w:sectPr w:rsidR="00F87112" w:rsidSect="00A3404B">
          <w:pgSz w:w="12240" w:h="15840"/>
          <w:pgMar w:top="1440" w:right="1440" w:bottom="1440" w:left="1440" w:header="720" w:footer="720" w:gutter="0"/>
          <w:pgNumType w:chapStyle="1"/>
          <w:cols w:space="720"/>
          <w:docGrid w:linePitch="360"/>
        </w:sectPr>
      </w:pPr>
    </w:p>
    <w:bookmarkStart w:id="2" w:name="_Toc212278496"/>
    <w:p w14:paraId="00AED7BB" w14:textId="121170AA" w:rsidR="00960744" w:rsidRPr="002819B0" w:rsidRDefault="002819B0" w:rsidP="003D4FD2">
      <w:pPr>
        <w:pStyle w:val="PHeading1"/>
        <w:spacing w:before="240"/>
      </w:pPr>
      <w:r w:rsidRPr="002819B0">
        <w:rPr>
          <w:noProof/>
        </w:rPr>
        <w:lastRenderedPageBreak/>
        <mc:AlternateContent>
          <mc:Choice Requires="wpg">
            <w:drawing>
              <wp:anchor distT="0" distB="0" distL="114300" distR="114300" simplePos="0" relativeHeight="251660288" behindDoc="1" locked="0" layoutInCell="1" allowOverlap="1" wp14:anchorId="1FBB6ACC" wp14:editId="69D666B2">
                <wp:simplePos x="0" y="0"/>
                <wp:positionH relativeFrom="page">
                  <wp:align>left</wp:align>
                </wp:positionH>
                <wp:positionV relativeFrom="paragraph">
                  <wp:posOffset>-94090</wp:posOffset>
                </wp:positionV>
                <wp:extent cx="5854700" cy="622300"/>
                <wp:effectExtent l="0" t="0" r="0" b="6350"/>
                <wp:wrapNone/>
                <wp:docPr id="218199517" name="Group 2"/>
                <wp:cNvGraphicFramePr/>
                <a:graphic xmlns:a="http://schemas.openxmlformats.org/drawingml/2006/main">
                  <a:graphicData uri="http://schemas.microsoft.com/office/word/2010/wordprocessingGroup">
                    <wpg:wgp>
                      <wpg:cNvGrpSpPr/>
                      <wpg:grpSpPr>
                        <a:xfrm>
                          <a:off x="0" y="0"/>
                          <a:ext cx="5854700" cy="622300"/>
                          <a:chOff x="0" y="0"/>
                          <a:chExt cx="4508389" cy="524648"/>
                        </a:xfrm>
                      </wpg:grpSpPr>
                      <wps:wsp>
                        <wps:cNvPr id="447523496" name="Rectangle 1"/>
                        <wps:cNvSpPr/>
                        <wps:spPr>
                          <a:xfrm>
                            <a:off x="0" y="79513"/>
                            <a:ext cx="4507865" cy="365760"/>
                          </a:xfrm>
                          <a:prstGeom prst="rect">
                            <a:avLst/>
                          </a:prstGeom>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8213122" name="Rectangle 1"/>
                        <wps:cNvSpPr/>
                        <wps:spPr>
                          <a:xfrm>
                            <a:off x="0" y="445273"/>
                            <a:ext cx="4507865" cy="79375"/>
                          </a:xfrm>
                          <a:prstGeom prst="rect">
                            <a:avLst/>
                          </a:prstGeom>
                          <a:solidFill>
                            <a:schemeClr val="accent1">
                              <a:lumMod val="20000"/>
                              <a:lumOff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48968860" name="Rectangle 1"/>
                        <wps:cNvSpPr/>
                        <wps:spPr>
                          <a:xfrm>
                            <a:off x="0" y="0"/>
                            <a:ext cx="4508389" cy="79513"/>
                          </a:xfrm>
                          <a:prstGeom prst="rect">
                            <a:avLst/>
                          </a:prstGeom>
                          <a:solidFill>
                            <a:schemeClr val="accent1">
                              <a:lumMod val="20000"/>
                              <a:lumOff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77044D2" id="Group 2" o:spid="_x0000_s1026" style="position:absolute;margin-left:0;margin-top:-7.4pt;width:461pt;height:49pt;z-index:-251656192;mso-position-horizontal:left;mso-position-horizontal-relative:page;mso-width-relative:margin;mso-height-relative:margin" coordsize="45083,52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oJtZgMAAOMOAAAOAAAAZHJzL2Uyb0RvYy54bWzsV19P2zAQf5+07xD5faRJkyaNCAjBQJMY&#10;INi0Z+M4TSTH9myXlH36ne0kFMomjW1vfXFt3/9f7q7nw+NNx4IHqnQreImigxkKKCeiavmqRF+/&#10;nH/IUaAN5hVmgtMSPVKNjo/evzvsZUFj0QhWURWAEq6LXpaoMUYWYahJQzusD4SkHIi1UB02cFSr&#10;sFK4B+0dC+PZbBH2QlVSCUK1htszT0RHTn9dU2Ku61pTE7ASgW/Grcqt93YNjw5xsVJYNi0Z3MBv&#10;8KLDLQejk6ozbHCwVu2Oqq4lSmhRmwMiulDUdUuoiwGiiWYvorlQYi1dLKuiX8kJJoD2BU5vVkuu&#10;Hi6UvJM3CpDo5QqwcCcby6ZWnf0FL4ONg+xxgoxuTEDgMs3TJJsBsgRoiziew95hShoAfkeMNB8H&#10;wSSd5fN86QXTOFkkuRUMR7PhM2d6CemhnxDQf4fAXYMldcDqAhC4UUFblShJsjSeJ8sFCjjuIFlv&#10;IX0wXzEaRNY36wRwT2DpQgNuv0QqW6bR3IMxogVBZ/ki9UHPF2m2cGhNQeNCKm0uqOgCuymRAg9c&#10;XuGHS208PiOLNcy4Xbk4bxnzVHsD2I2+uZ15ZNRz39IaQoXvFjutrszoKVPBA4YCwYRQbiJPanBF&#10;/XWUzvxXBT8nCfepGAeFVnMN9ifdgwJbwru6vZcDvxWlrkon4dnvHPPCk4SzLLiZhLuWC/WaAgZR&#10;DZY9/wiSh8aidC+qR0gEJXyP0JKct/ANLrE2N1hBU4Akh0ZnrmGpmehLJIYdChqhfrx2b/khU4GK&#10;gh6aTIn09zVWFAXsE4ccXkZJYruSOyRpFsNBbVPutyl83Z0K+EwRtFRJ3NbyGzZuayW6b9APT6xV&#10;IGFOwHaJiFHj4dT45gcdldCTE8cGnUhic8nvJLHKLao2x75svmElh0Q0kMJXYqwbXLzIR89rJbk4&#10;WRtRty5Zn3Ad8IYa9nX034s5zvM4mkdx/G+KOUnSOPtdNWfLeZY+62B/XMxasLaylWxxnApttzTZ&#10;uvssKn8P/4Fjx4Vr23JdJefj9U7JPjOybx/1vn3s28crs0C0TPLlIs/hD/qfDAPDVLQ1CDxNP9Og&#10;8PY54FlV71vHfvLYTx7jRLc9ebhHBbyk3PA6vPrsU2377Pif3qZHPwEAAP//AwBQSwMEFAAGAAgA&#10;AAAhAAlnZIPeAAAABwEAAA8AAABkcnMvZG93bnJldi54bWxMj0FLw0AQhe+C/2EZwVu7SapSYyal&#10;FPVUhLaCeNsm0yQ0Oxuy2yT9944nPb55w3vfy1aTbdVAvW8cI8TzCBRx4cqGK4TPw9tsCcoHw6Vp&#10;HRPClTys8tubzKSlG3lHwz5USkLYpwahDqFLtfZFTdb4ueuIxTu53pogsq902ZtRwm2rkyh60tY0&#10;LA216WhTU3HeXyzC+2jG9SJ+Hbbn0+b6fXj8+NrGhHh/N61fQAWawt8z/OILOuTCdHQXLr1qEWRI&#10;QJjFDzJA7OckkcsRYblIQOeZ/s+f/wAAAP//AwBQSwECLQAUAAYACAAAACEAtoM4kv4AAADhAQAA&#10;EwAAAAAAAAAAAAAAAAAAAAAAW0NvbnRlbnRfVHlwZXNdLnhtbFBLAQItABQABgAIAAAAIQA4/SH/&#10;1gAAAJQBAAALAAAAAAAAAAAAAAAAAC8BAABfcmVscy8ucmVsc1BLAQItABQABgAIAAAAIQAFqoJt&#10;ZgMAAOMOAAAOAAAAAAAAAAAAAAAAAC4CAABkcnMvZTJvRG9jLnhtbFBLAQItABQABgAIAAAAIQAJ&#10;Z2SD3gAAAAcBAAAPAAAAAAAAAAAAAAAAAMAFAABkcnMvZG93bnJldi54bWxQSwUGAAAAAAQABADz&#10;AAAAywYAAAAA&#10;">
                <v:rect id="Rectangle 1" o:spid="_x0000_s1027" style="position:absolute;top:795;width:45078;height:3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X4DzAAAAOIAAAAPAAAAZHJzL2Rvd25yZXYueG1sRI9BS8NA&#10;FITvBf/D8gRv7cYmthq7LaVQkFIKRnvw9sg+s9Hs25Bd09Rf7xaEHoeZ+YZZrAbbiJ46XztWcD9J&#10;QBCXTtdcKXh/244fQfiArLFxTArO5GG1vBktMNfuxK/UF6ESEcI+RwUmhDaX0peGLPqJa4mj9+k6&#10;iyHKrpK6w1OE20ZOk2QmLdYcFwy2tDFUfhc/VsHua54Wpl/3v+mBjsYd9x/bjVfq7nZYP4MINIRr&#10;+L/9ohVk2fxhmmZPM7hcindALv8AAAD//wMAUEsBAi0AFAAGAAgAAAAhANvh9svuAAAAhQEAABMA&#10;AAAAAAAAAAAAAAAAAAAAAFtDb250ZW50X1R5cGVzXS54bWxQSwECLQAUAAYACAAAACEAWvQsW78A&#10;AAAVAQAACwAAAAAAAAAAAAAAAAAfAQAAX3JlbHMvLnJlbHNQSwECLQAUAAYACAAAACEA72l+A8wA&#10;AADiAAAADwAAAAAAAAAAAAAAAAAHAgAAZHJzL2Rvd25yZXYueG1sUEsFBgAAAAADAAMAtwAAAAAD&#10;AAAAAA==&#10;" fillcolor="#7030a0 [3204]" stroked="f" strokeweight="1pt"/>
                <v:rect id="Rectangle 1" o:spid="_x0000_s1028" style="position:absolute;top:4452;width:45078;height: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vW1ygAAAOIAAAAPAAAAZHJzL2Rvd25yZXYueG1sRI9RS8Mw&#10;FIXfBf9DuIJvLm0EKXXZkMGGDkHsFPTt2lzbbs1NSWJb/70RBB8P55zvcJbr2fZiJB86xxryRQaC&#10;uHam40bDy2F7VYAIEdlg75g0fFOA9er8bImlcRM/01jFRiQIhxI1tDEOpZShbsliWLiBOHmfzluM&#10;SfpGGo9Tgtteqiy7kRY7TgstDrRpqT5VX1bDoQrH3f7dv477h4+nt6zoH6dqq/XlxXx3CyLSHP/D&#10;f+17o0EVhcqvc6Xg91K6A3L1AwAA//8DAFBLAQItABQABgAIAAAAIQDb4fbL7gAAAIUBAAATAAAA&#10;AAAAAAAAAAAAAAAAAABbQ29udGVudF9UeXBlc10ueG1sUEsBAi0AFAAGAAgAAAAhAFr0LFu/AAAA&#10;FQEAAAsAAAAAAAAAAAAAAAAAHwEAAF9yZWxzLy5yZWxzUEsBAi0AFAAGAAgAAAAhAFfW9bXKAAAA&#10;4gAAAA8AAAAAAAAAAAAAAAAABwIAAGRycy9kb3ducmV2LnhtbFBLBQYAAAAAAwADALcAAAD+AgAA&#10;AAA=&#10;" fillcolor="#e2d0f1 [660]" stroked="f" strokeweight="1pt"/>
                <v:rect id="Rectangle 1" o:spid="_x0000_s1029" style="position:absolute;width:45083;height:7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AFjzAAAAOMAAAAPAAAAZHJzL2Rvd25yZXYueG1sRI9BS8NA&#10;EIXvgv9hmYI3u6lI2KbdFhEqWgQxbaHexuyYRLO7YXdN4r93DoLHmXnz3vvW28l2YqAQW+80LOYZ&#10;CHKVN62rNRwPu2sFIiZ0BjvvSMMPRdhuLi/WWBg/ulcaylQLNnGxQA1NSn0hZawashjnvifHtw8f&#10;LCYeQy1NwJHNbSdvsiyXFlvHCQ32dN9Q9VV+Ww2HMn4+7N/Cadg/vb+cM9U9j+VO66vZdLcCkWhK&#10;/+K/70fD9Ze3apkrlTMFM/EC5OYXAAD//wMAUEsBAi0AFAAGAAgAAAAhANvh9svuAAAAhQEAABMA&#10;AAAAAAAAAAAAAAAAAAAAAFtDb250ZW50X1R5cGVzXS54bWxQSwECLQAUAAYACAAAACEAWvQsW78A&#10;AAAVAQAACwAAAAAAAAAAAAAAAAAfAQAAX3JlbHMvLnJlbHNQSwECLQAUAAYACAAAACEAlfABY8wA&#10;AADjAAAADwAAAAAAAAAAAAAAAAAHAgAAZHJzL2Rvd25yZXYueG1sUEsFBgAAAAADAAMAtwAAAAAD&#10;AAAAAA==&#10;" fillcolor="#e2d0f1 [660]" stroked="f" strokeweight="1pt"/>
                <w10:wrap anchorx="page"/>
              </v:group>
            </w:pict>
          </mc:Fallback>
        </mc:AlternateContent>
      </w:r>
      <w:r w:rsidR="00C73074">
        <w:t xml:space="preserve">6.3.3.4 </w:t>
      </w:r>
      <w:r w:rsidR="00D5614F" w:rsidRPr="002819B0">
        <w:t xml:space="preserve">Section 2 </w:t>
      </w:r>
      <w:r w:rsidR="00C73074">
        <w:t xml:space="preserve">– </w:t>
      </w:r>
      <w:r w:rsidR="00D5614F" w:rsidRPr="002819B0">
        <w:t>Firm Qualifi</w:t>
      </w:r>
      <w:r w:rsidR="00D5614F" w:rsidRPr="00F87112">
        <w:t>cati</w:t>
      </w:r>
      <w:r w:rsidR="00D5614F" w:rsidRPr="002819B0">
        <w:t>ons</w:t>
      </w:r>
      <w:bookmarkEnd w:id="2"/>
    </w:p>
    <w:p w14:paraId="7FB55689" w14:textId="68D6BC6B" w:rsidR="009B047F" w:rsidRPr="00E32FBB" w:rsidRDefault="00FA73BC" w:rsidP="00F87112">
      <w:pPr>
        <w:pStyle w:val="PSubheading1"/>
        <w:spacing w:before="360"/>
      </w:pPr>
      <w:bookmarkStart w:id="3" w:name="_Toc210750282"/>
      <w:bookmarkStart w:id="4" w:name="_Toc211847081"/>
      <w:bookmarkStart w:id="5" w:name="_Toc212278497"/>
      <w:r>
        <w:t xml:space="preserve">5.2.1.1 </w:t>
      </w:r>
      <w:r w:rsidR="009B047F" w:rsidRPr="00E32FBB">
        <w:t>Firm Mandatory Qualifications</w:t>
      </w:r>
      <w:bookmarkEnd w:id="3"/>
      <w:bookmarkEnd w:id="4"/>
      <w:bookmarkEnd w:id="5"/>
    </w:p>
    <w:p w14:paraId="48058464" w14:textId="77777777" w:rsidR="00704FF0" w:rsidRPr="00EA7E4D" w:rsidRDefault="00704FF0" w:rsidP="00F87112">
      <w:pPr>
        <w:pStyle w:val="PSubheading3"/>
      </w:pPr>
      <w:bookmarkStart w:id="6" w:name="_Toc212278498"/>
      <w:r w:rsidRPr="00EA7E4D">
        <w:t>Quadrant Technologies LLC – Quality Assurance Services</w:t>
      </w:r>
      <w:bookmarkEnd w:id="6"/>
    </w:p>
    <w:p w14:paraId="16B4DE7A" w14:textId="79AFEC2F" w:rsidR="00704FF0" w:rsidRPr="000877A0" w:rsidRDefault="00704FF0" w:rsidP="001F2CB1">
      <w:pPr>
        <w:pStyle w:val="PBodytext"/>
      </w:pPr>
      <w:r w:rsidRPr="000877A0">
        <w:t xml:space="preserve">Quadrant Technologies, LLC (“Quadrant”) is a U.S.-based technology services company with </w:t>
      </w:r>
      <w:r w:rsidRPr="003F2F2E">
        <w:rPr>
          <w:b/>
          <w:bCs/>
        </w:rPr>
        <w:t>over 19 years</w:t>
      </w:r>
      <w:r w:rsidRPr="000877A0">
        <w:t xml:space="preserve"> of experience delivering Quality Assurance (QA), Testing, and Program Management services for enterprise and public sector customers. We combine an automation-first Testing Center of Excellence (QA </w:t>
      </w:r>
      <w:proofErr w:type="spellStart"/>
      <w:r w:rsidRPr="000877A0">
        <w:t>CoE</w:t>
      </w:r>
      <w:proofErr w:type="spellEnd"/>
      <w:r w:rsidRPr="000877A0">
        <w:t xml:space="preserve">), accessibility practice, </w:t>
      </w:r>
      <w:r w:rsidR="00CB51F0">
        <w:t xml:space="preserve">AI driven </w:t>
      </w:r>
      <w:r w:rsidRPr="000877A0">
        <w:t xml:space="preserve">and strong program delivery to ensure reliable, compliant, and scalable solutions. </w:t>
      </w:r>
    </w:p>
    <w:p w14:paraId="33C7A23F" w14:textId="7460743D" w:rsidR="00704FF0" w:rsidRPr="000877A0" w:rsidRDefault="00704FF0" w:rsidP="001F2CB1">
      <w:pPr>
        <w:pStyle w:val="PBodytext"/>
      </w:pPr>
      <w:r w:rsidRPr="000877A0">
        <w:t xml:space="preserve">We have </w:t>
      </w:r>
      <w:r w:rsidRPr="003F2F2E">
        <w:rPr>
          <w:b/>
          <w:bCs/>
        </w:rPr>
        <w:t>partnered with</w:t>
      </w:r>
      <w:r w:rsidRPr="000877A0">
        <w:t xml:space="preserve"> King County Information Technology (KCIT) for over </w:t>
      </w:r>
      <w:r w:rsidR="006A6BB8">
        <w:t>8</w:t>
      </w:r>
      <w:r w:rsidRPr="000877A0">
        <w:t xml:space="preserve"> years, delivering more than 34 successful projects, including large-scale legacy modernization and cloud transformation efforts. Our consultants possess deep technical expertise in Microsoft Azure, Microsoft 365, Dynamics 365, Power Platform, </w:t>
      </w:r>
      <w:proofErr w:type="spellStart"/>
      <w:r w:rsidRPr="000877A0">
        <w:t>DevSecOps</w:t>
      </w:r>
      <w:proofErr w:type="spellEnd"/>
      <w:r w:rsidRPr="000877A0">
        <w:t>, AI &amp; ML solutions, and Data and Analytics.</w:t>
      </w:r>
    </w:p>
    <w:p w14:paraId="0CA82002" w14:textId="77777777" w:rsidR="00704FF0" w:rsidRPr="000877A0" w:rsidRDefault="00704FF0" w:rsidP="001F2CB1">
      <w:pPr>
        <w:pStyle w:val="PBodytext"/>
        <w:rPr>
          <w:rFonts w:cs="Arial"/>
        </w:rPr>
      </w:pPr>
      <w:r w:rsidRPr="000877A0">
        <w:rPr>
          <w:rFonts w:cs="Arial"/>
        </w:rPr>
        <w:t xml:space="preserve">Our Quality Assurance (QA) consultants have extensive experience across both legacy and modern technology environments. They are skilled in transforming public sector operations, improving compliance workflows, and ensuring alignment with oversight requirements such as </w:t>
      </w:r>
      <w:proofErr w:type="spellStart"/>
      <w:r w:rsidRPr="000877A0">
        <w:rPr>
          <w:rFonts w:cs="Arial"/>
        </w:rPr>
        <w:t>WaTech</w:t>
      </w:r>
      <w:proofErr w:type="spellEnd"/>
      <w:r w:rsidRPr="000877A0">
        <w:rPr>
          <w:rFonts w:cs="Arial"/>
        </w:rPr>
        <w:t>.</w:t>
      </w:r>
    </w:p>
    <w:p w14:paraId="4E68A5CD" w14:textId="77777777" w:rsidR="00704FF0" w:rsidRPr="00F85FDE" w:rsidRDefault="00704FF0" w:rsidP="00F87112">
      <w:pPr>
        <w:pStyle w:val="PSubheading3"/>
      </w:pPr>
      <w:bookmarkStart w:id="7" w:name="_Toc212278499"/>
      <w:r w:rsidRPr="00F85FDE">
        <w:t>Our QA Services Approach</w:t>
      </w:r>
      <w:bookmarkEnd w:id="7"/>
    </w:p>
    <w:p w14:paraId="1FAD8676" w14:textId="2F423AC6" w:rsidR="00704FF0" w:rsidRPr="00F85FDE" w:rsidRDefault="00704FF0" w:rsidP="008D21D1">
      <w:pPr>
        <w:pStyle w:val="PBodytext"/>
      </w:pPr>
      <w:r w:rsidRPr="00F85FDE">
        <w:t xml:space="preserve">Quadrant’s QA </w:t>
      </w:r>
      <w:r w:rsidR="005175EC">
        <w:t xml:space="preserve">Modern Framework </w:t>
      </w:r>
      <w:r w:rsidRPr="00F85FDE">
        <w:t>drives consistency and efficiency across all projects through proven methodologies and modern tools.</w:t>
      </w:r>
    </w:p>
    <w:p w14:paraId="5F0C204D" w14:textId="77777777" w:rsidR="00704FF0" w:rsidRPr="00F85FDE" w:rsidRDefault="00704FF0" w:rsidP="008D21D1">
      <w:pPr>
        <w:pStyle w:val="PBulletlevel1"/>
      </w:pPr>
      <w:r w:rsidRPr="008D21D1">
        <w:rPr>
          <w:b/>
          <w:bCs/>
        </w:rPr>
        <w:t>Automation-Driven Testing:</w:t>
      </w:r>
      <w:r w:rsidRPr="00F85FDE">
        <w:t xml:space="preserve"> Continuous validation integrated into DevOps pipelines.</w:t>
      </w:r>
    </w:p>
    <w:p w14:paraId="6F401617" w14:textId="77777777" w:rsidR="00704FF0" w:rsidRPr="00F85FDE" w:rsidRDefault="00704FF0" w:rsidP="008D21D1">
      <w:pPr>
        <w:pStyle w:val="PBulletlevel1"/>
      </w:pPr>
      <w:r w:rsidRPr="008D21D1">
        <w:rPr>
          <w:b/>
          <w:bCs/>
        </w:rPr>
        <w:t>Accessibility and Usability Testing:</w:t>
      </w:r>
      <w:r w:rsidRPr="00F85FDE">
        <w:t xml:space="preserve"> Ensures inclusive, standards-compliant user experiences.</w:t>
      </w:r>
    </w:p>
    <w:p w14:paraId="089C74AF" w14:textId="77777777" w:rsidR="00704FF0" w:rsidRPr="00F85FDE" w:rsidRDefault="00704FF0" w:rsidP="008D21D1">
      <w:pPr>
        <w:pStyle w:val="PBulletlevel1"/>
      </w:pPr>
      <w:r w:rsidRPr="008D21D1">
        <w:rPr>
          <w:b/>
          <w:bCs/>
        </w:rPr>
        <w:t>Performance Testing:</w:t>
      </w:r>
      <w:r w:rsidRPr="00F85FDE">
        <w:t xml:space="preserve"> Validates system behavior under peak loads.</w:t>
      </w:r>
    </w:p>
    <w:p w14:paraId="753508A8" w14:textId="77777777" w:rsidR="00704FF0" w:rsidRPr="000877A0" w:rsidRDefault="00704FF0" w:rsidP="008D21D1">
      <w:pPr>
        <w:pStyle w:val="PBulletlevel1"/>
      </w:pPr>
      <w:r w:rsidRPr="0081099B">
        <w:rPr>
          <w:b/>
          <w:bCs/>
        </w:rPr>
        <w:t>Risk-Based Testing:</w:t>
      </w:r>
      <w:r w:rsidRPr="00F85FDE">
        <w:t xml:space="preserve"> Prioritizes coverage based on business impact and technical complexity.</w:t>
      </w:r>
    </w:p>
    <w:p w14:paraId="4F161619" w14:textId="4F7FC115" w:rsidR="003F56AF" w:rsidRDefault="00704FF0" w:rsidP="00451F28">
      <w:pPr>
        <w:pStyle w:val="PBulletlevel1"/>
        <w:spacing w:after="240"/>
      </w:pPr>
      <w:r w:rsidRPr="000B377C">
        <w:rPr>
          <w:b/>
          <w:bCs/>
        </w:rPr>
        <w:t>Transparent Reporting:</w:t>
      </w:r>
      <w:r w:rsidRPr="008D21D1">
        <w:t xml:space="preserve"> Real-time dashboards for test results, defect trends, and readiness tracking</w:t>
      </w:r>
      <w:r w:rsidR="008D21D1">
        <w:t>.</w:t>
      </w:r>
    </w:p>
    <w:p w14:paraId="605A96F4" w14:textId="28989898" w:rsidR="00FA73BC" w:rsidRDefault="00FA73BC">
      <w:pPr>
        <w:rPr>
          <w:color w:val="000000" w:themeColor="text1"/>
          <w:szCs w:val="20"/>
        </w:rPr>
      </w:pPr>
      <w:r>
        <w:br w:type="page"/>
      </w:r>
    </w:p>
    <w:tbl>
      <w:tblPr>
        <w:tblW w:w="5000" w:type="pct"/>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784"/>
        <w:gridCol w:w="8523"/>
      </w:tblGrid>
      <w:tr w:rsidR="00CF3D14" w:rsidRPr="00360EB6" w14:paraId="34D0EEB7" w14:textId="77777777" w:rsidTr="00FA73BC">
        <w:trPr>
          <w:trHeight w:val="300"/>
          <w:tblHeader/>
        </w:trPr>
        <w:tc>
          <w:tcPr>
            <w:tcW w:w="784" w:type="dxa"/>
            <w:tcBorders>
              <w:right w:val="single" w:sz="24" w:space="0" w:color="FFFFFF"/>
            </w:tcBorders>
            <w:shd w:val="clear" w:color="auto" w:fill="DDECEE"/>
            <w:noWrap/>
          </w:tcPr>
          <w:p w14:paraId="56282A0A" w14:textId="77777777" w:rsidR="00CF3D14" w:rsidRPr="00360EB6" w:rsidRDefault="00CF3D14" w:rsidP="00FF556D">
            <w:pPr>
              <w:keepLines/>
              <w:spacing w:before="60" w:after="60" w:line="240" w:lineRule="auto"/>
              <w:rPr>
                <w:rFonts w:ascii="Century Gothic" w:eastAsia="Times New Roman" w:hAnsi="Century Gothic" w:cs="Times New Roman"/>
                <w:bCs/>
                <w:sz w:val="20"/>
              </w:rPr>
            </w:pPr>
            <w:r w:rsidRPr="00360EB6">
              <w:rPr>
                <w:rFonts w:ascii="Century Gothic" w:eastAsia="Times New Roman" w:hAnsi="Century Gothic" w:cs="Times New Roman"/>
                <w:bCs/>
                <w:sz w:val="20"/>
              </w:rPr>
              <w:lastRenderedPageBreak/>
              <w:t>Req#</w:t>
            </w:r>
          </w:p>
        </w:tc>
        <w:tc>
          <w:tcPr>
            <w:tcW w:w="8523" w:type="dxa"/>
            <w:tcBorders>
              <w:top w:val="single" w:sz="24" w:space="0" w:color="FFFFFF"/>
              <w:left w:val="single" w:sz="24" w:space="0" w:color="FFFFFF"/>
              <w:bottom w:val="single" w:sz="24" w:space="0" w:color="FFFFFF"/>
              <w:right w:val="single" w:sz="24" w:space="0" w:color="FFFFFF"/>
            </w:tcBorders>
            <w:shd w:val="clear" w:color="auto" w:fill="DDECEE"/>
            <w:tcMar>
              <w:top w:w="43" w:type="dxa"/>
              <w:left w:w="115" w:type="dxa"/>
              <w:bottom w:w="43" w:type="dxa"/>
              <w:right w:w="115" w:type="dxa"/>
            </w:tcMar>
          </w:tcPr>
          <w:p w14:paraId="5DE1A702" w14:textId="77777777" w:rsidR="00CF3D14" w:rsidRPr="00360EB6" w:rsidRDefault="00CF3D14" w:rsidP="00FF556D">
            <w:pPr>
              <w:keepLines/>
              <w:spacing w:before="60" w:after="60" w:line="240" w:lineRule="auto"/>
              <w:jc w:val="center"/>
              <w:rPr>
                <w:rFonts w:ascii="Century Gothic" w:eastAsia="Times New Roman" w:hAnsi="Century Gothic" w:cs="Times New Roman"/>
                <w:bCs/>
                <w:sz w:val="20"/>
              </w:rPr>
            </w:pPr>
            <w:r w:rsidRPr="00360EB6">
              <w:rPr>
                <w:rFonts w:ascii="Century Gothic" w:eastAsia="Times New Roman" w:hAnsi="Century Gothic" w:cs="Times New Roman"/>
                <w:bCs/>
                <w:sz w:val="20"/>
              </w:rPr>
              <w:t>Mandatory Qualification</w:t>
            </w:r>
          </w:p>
        </w:tc>
      </w:tr>
      <w:tr w:rsidR="00CF3D14" w:rsidRPr="00360EB6" w14:paraId="0B737A50" w14:textId="77777777" w:rsidTr="00FA73BC">
        <w:trPr>
          <w:trHeight w:val="300"/>
        </w:trPr>
        <w:tc>
          <w:tcPr>
            <w:tcW w:w="784" w:type="dxa"/>
            <w:tcBorders>
              <w:right w:val="single" w:sz="24" w:space="0" w:color="FFFFFF"/>
            </w:tcBorders>
            <w:shd w:val="clear" w:color="auto" w:fill="F2F2F2"/>
            <w:noWrap/>
          </w:tcPr>
          <w:p w14:paraId="4E62A70A" w14:textId="77777777" w:rsidR="00CF3D14" w:rsidRPr="00360EB6" w:rsidRDefault="00CF3D14" w:rsidP="00CF3D14">
            <w:pPr>
              <w:keepLines/>
              <w:numPr>
                <w:ilvl w:val="0"/>
                <w:numId w:val="32"/>
              </w:numPr>
              <w:spacing w:before="60" w:after="60" w:line="240" w:lineRule="auto"/>
              <w:rPr>
                <w:rFonts w:ascii="Century Gothic" w:eastAsia="Times New Roman" w:hAnsi="Century Gothic" w:cs="Times New Roman"/>
                <w:sz w:val="20"/>
                <w:szCs w:val="20"/>
              </w:rPr>
            </w:pPr>
          </w:p>
        </w:tc>
        <w:tc>
          <w:tcPr>
            <w:tcW w:w="8523" w:type="dxa"/>
            <w:tcBorders>
              <w:top w:val="single" w:sz="24" w:space="0" w:color="FFFFFF"/>
              <w:left w:val="single" w:sz="24" w:space="0" w:color="FFFFFF"/>
              <w:bottom w:val="single" w:sz="24" w:space="0" w:color="FFFFFF"/>
              <w:right w:val="single" w:sz="24" w:space="0" w:color="FFFFFF"/>
            </w:tcBorders>
            <w:shd w:val="clear" w:color="auto" w:fill="F2F2F2"/>
            <w:tcMar>
              <w:top w:w="43" w:type="dxa"/>
              <w:left w:w="115" w:type="dxa"/>
              <w:bottom w:w="43" w:type="dxa"/>
              <w:right w:w="115" w:type="dxa"/>
            </w:tcMar>
          </w:tcPr>
          <w:p w14:paraId="39AF0C31" w14:textId="77777777" w:rsidR="00CF3D14" w:rsidRPr="00360EB6" w:rsidRDefault="00CF3D14" w:rsidP="00FF556D">
            <w:pPr>
              <w:keepLines/>
              <w:spacing w:before="60" w:after="60" w:line="240" w:lineRule="auto"/>
              <w:rPr>
                <w:rFonts w:ascii="Century Gothic" w:eastAsia="Times New Roman" w:hAnsi="Century Gothic" w:cs="Times New Roman"/>
                <w:sz w:val="20"/>
                <w:szCs w:val="20"/>
              </w:rPr>
            </w:pPr>
            <w:r w:rsidRPr="00360EB6">
              <w:rPr>
                <w:rFonts w:ascii="Century Gothic" w:eastAsia="Times New Roman" w:hAnsi="Century Gothic" w:cs="Times New Roman"/>
                <w:sz w:val="20"/>
                <w:szCs w:val="20"/>
              </w:rPr>
              <w:t>At least three (3) years of Prime Contractor experience performing Quality Assurance services in the Health and Human Services arena. Experience must have been completed or ongoing within the last seven (7) years.</w:t>
            </w:r>
          </w:p>
        </w:tc>
      </w:tr>
    </w:tbl>
    <w:p w14:paraId="3728EFBC" w14:textId="42464837" w:rsidR="003F56AF" w:rsidRDefault="0075040C" w:rsidP="00F87112">
      <w:pPr>
        <w:pStyle w:val="PSubheading3"/>
      </w:pPr>
      <w:bookmarkStart w:id="8" w:name="_Toc212278500"/>
      <w:r>
        <w:t xml:space="preserve">Our Experience </w:t>
      </w:r>
      <w:r w:rsidR="00312F07">
        <w:t>(Health &amp; Human Services</w:t>
      </w:r>
      <w:r w:rsidR="002811C7">
        <w:t>)</w:t>
      </w:r>
      <w:bookmarkEnd w:id="8"/>
    </w:p>
    <w:p w14:paraId="6ECAE016" w14:textId="01A4D5E0" w:rsidR="001A75B5" w:rsidRDefault="001A75B5" w:rsidP="001A75B5">
      <w:pPr>
        <w:pStyle w:val="PBodytext"/>
      </w:pPr>
      <w:r>
        <w:t xml:space="preserve">Quadrant has served as a </w:t>
      </w:r>
      <w:r w:rsidRPr="009F66B6">
        <w:rPr>
          <w:b/>
          <w:bCs/>
        </w:rPr>
        <w:t>Prime Contractor</w:t>
      </w:r>
      <w:r>
        <w:t xml:space="preserve"> for multiple Health &amp; Human Services (HHS) </w:t>
      </w:r>
      <w:r w:rsidR="00035D79">
        <w:t xml:space="preserve">projects </w:t>
      </w:r>
      <w:r w:rsidR="00E45492">
        <w:t xml:space="preserve">(example: </w:t>
      </w:r>
      <w:r w:rsidR="00CE094E">
        <w:t>within King County, WA</w:t>
      </w:r>
      <w:r w:rsidR="005E4F71">
        <w:t xml:space="preserve"> and Apollo Hospitals, India</w:t>
      </w:r>
      <w:r w:rsidR="00E45492">
        <w:t>)</w:t>
      </w:r>
      <w:r>
        <w:t>, delivering QA, IV&amp;V, and program assurance services for mission-critical systems.</w:t>
      </w:r>
    </w:p>
    <w:p w14:paraId="7803981C" w14:textId="14D890DE" w:rsidR="001A75B5" w:rsidRDefault="001A75B5" w:rsidP="00C3732A">
      <w:pPr>
        <w:pStyle w:val="PBulletlevel1"/>
      </w:pPr>
      <w:r>
        <w:t>Delivered multi-year QA and assurance services for eligibility, case management, and benefits platforms.</w:t>
      </w:r>
    </w:p>
    <w:p w14:paraId="3CEF6E92" w14:textId="006908B8" w:rsidR="001A75B5" w:rsidRDefault="001A75B5" w:rsidP="00C3732A">
      <w:pPr>
        <w:pStyle w:val="PBulletlevel1"/>
      </w:pPr>
      <w:r>
        <w:t>Implemented QA governance, defect management, and release-readiness practices tailored to HHS compliance needs.</w:t>
      </w:r>
    </w:p>
    <w:p w14:paraId="6074A24F" w14:textId="49EAE10A" w:rsidR="002811C7" w:rsidRDefault="001A75B5" w:rsidP="00D10719">
      <w:pPr>
        <w:pStyle w:val="PBulletlevel1"/>
        <w:spacing w:after="240"/>
      </w:pPr>
      <w:r>
        <w:t>Coordinated cross-functional stakeholder workshops (business owners, program managers, IT) to validate requirements and reduce downstream rework.</w:t>
      </w:r>
    </w:p>
    <w:p w14:paraId="3277E301" w14:textId="3675C17B" w:rsidR="00532E33" w:rsidRDefault="00532E33" w:rsidP="00532E33">
      <w:pPr>
        <w:pStyle w:val="Caption"/>
        <w:keepNext/>
        <w:spacing w:after="120"/>
      </w:pPr>
      <w:bookmarkStart w:id="9" w:name="_Toc212381417"/>
      <w:r>
        <w:t xml:space="preserve">Table </w:t>
      </w:r>
      <w:fldSimple w:instr=" SEQ Table \* ARABIC ">
        <w:r w:rsidR="004F0F6C">
          <w:rPr>
            <w:noProof/>
          </w:rPr>
          <w:t>1</w:t>
        </w:r>
      </w:fldSimple>
      <w:r>
        <w:t>. Our Health &amp; Human Services Experience</w:t>
      </w:r>
      <w:bookmarkEnd w:id="9"/>
    </w:p>
    <w:tbl>
      <w:tblPr>
        <w:tblStyle w:val="TableGrid"/>
        <w:tblW w:w="5000" w:type="pct"/>
        <w:tblCellMar>
          <w:top w:w="72" w:type="dxa"/>
          <w:left w:w="72" w:type="dxa"/>
          <w:bottom w:w="72" w:type="dxa"/>
          <w:right w:w="72" w:type="dxa"/>
        </w:tblCellMar>
        <w:tblLook w:val="04A0" w:firstRow="1" w:lastRow="0" w:firstColumn="1" w:lastColumn="0" w:noHBand="0" w:noVBand="1"/>
      </w:tblPr>
      <w:tblGrid>
        <w:gridCol w:w="4909"/>
        <w:gridCol w:w="2692"/>
        <w:gridCol w:w="1749"/>
      </w:tblGrid>
      <w:tr w:rsidR="00A65432" w14:paraId="0CDD88B3" w14:textId="77777777" w:rsidTr="004B3C93">
        <w:tc>
          <w:tcPr>
            <w:tcW w:w="4909"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C5E9FE" w:themeFill="accent3" w:themeFillTint="33"/>
          </w:tcPr>
          <w:p w14:paraId="28C26DCC" w14:textId="0DFE9194" w:rsidR="00A65432" w:rsidRPr="00801154" w:rsidRDefault="00A65432" w:rsidP="003929A6">
            <w:pPr>
              <w:pStyle w:val="PTablebodytext"/>
              <w:jc w:val="center"/>
              <w:rPr>
                <w:b/>
                <w:bCs/>
              </w:rPr>
            </w:pPr>
            <w:r w:rsidRPr="00801154">
              <w:rPr>
                <w:b/>
                <w:bCs/>
              </w:rPr>
              <w:t>Project Name</w:t>
            </w:r>
          </w:p>
        </w:tc>
        <w:tc>
          <w:tcPr>
            <w:tcW w:w="2692"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C5E9FE" w:themeFill="accent3" w:themeFillTint="33"/>
          </w:tcPr>
          <w:p w14:paraId="49C5F247" w14:textId="38A554A6" w:rsidR="00A65432" w:rsidRPr="00801154" w:rsidRDefault="003929A6" w:rsidP="003929A6">
            <w:pPr>
              <w:pStyle w:val="PTablebodytext"/>
              <w:jc w:val="center"/>
              <w:rPr>
                <w:b/>
                <w:bCs/>
              </w:rPr>
            </w:pPr>
            <w:r>
              <w:rPr>
                <w:b/>
                <w:bCs/>
              </w:rPr>
              <w:t>Company Name</w:t>
            </w:r>
          </w:p>
        </w:tc>
        <w:tc>
          <w:tcPr>
            <w:tcW w:w="1749"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C5E9FE" w:themeFill="accent3" w:themeFillTint="33"/>
          </w:tcPr>
          <w:p w14:paraId="49EC64A2" w14:textId="52CADE84" w:rsidR="00A65432" w:rsidRPr="00801154" w:rsidRDefault="00A65432" w:rsidP="003929A6">
            <w:pPr>
              <w:pStyle w:val="PTablebodytext"/>
              <w:jc w:val="center"/>
              <w:rPr>
                <w:b/>
                <w:bCs/>
              </w:rPr>
            </w:pPr>
            <w:r w:rsidRPr="00801154">
              <w:rPr>
                <w:b/>
                <w:bCs/>
              </w:rPr>
              <w:t>Duration</w:t>
            </w:r>
          </w:p>
        </w:tc>
      </w:tr>
      <w:tr w:rsidR="00A65432" w14:paraId="2C0BA0C3" w14:textId="77777777" w:rsidTr="004B3C93">
        <w:tc>
          <w:tcPr>
            <w:tcW w:w="4909"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9D1F972" w14:textId="5085886D" w:rsidR="00A65432" w:rsidRDefault="00A65432" w:rsidP="00801154">
            <w:pPr>
              <w:pStyle w:val="PTablebodytext"/>
            </w:pPr>
            <w:r w:rsidRPr="00C75734">
              <w:t>Department of Community and Human Services (DCHS) &amp; Public Health Data Integration</w:t>
            </w:r>
          </w:p>
        </w:tc>
        <w:tc>
          <w:tcPr>
            <w:tcW w:w="2692"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4257133" w14:textId="6A363262" w:rsidR="00A65432" w:rsidRDefault="003929A6" w:rsidP="00801154">
            <w:pPr>
              <w:pStyle w:val="PTablebodytext"/>
            </w:pPr>
            <w:r>
              <w:t>KCIT</w:t>
            </w:r>
          </w:p>
        </w:tc>
        <w:tc>
          <w:tcPr>
            <w:tcW w:w="1749"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B7469CD" w14:textId="2C010328" w:rsidR="00A65432" w:rsidRDefault="00991796" w:rsidP="00801154">
            <w:pPr>
              <w:pStyle w:val="PTablebodytext"/>
            </w:pPr>
            <w:r>
              <w:t>2 years</w:t>
            </w:r>
          </w:p>
        </w:tc>
      </w:tr>
      <w:tr w:rsidR="004B3C93" w14:paraId="4883D0D9" w14:textId="77777777" w:rsidTr="00532E33">
        <w:tc>
          <w:tcPr>
            <w:tcW w:w="4909"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FDBD669" w14:textId="1B00CEB5" w:rsidR="004B3C93" w:rsidRPr="00C75734" w:rsidRDefault="00094211" w:rsidP="00801154">
            <w:pPr>
              <w:pStyle w:val="PTablebodytext"/>
            </w:pPr>
            <w:proofErr w:type="spellStart"/>
            <w:r w:rsidRPr="00094211">
              <w:t>MedMantra</w:t>
            </w:r>
            <w:proofErr w:type="spellEnd"/>
            <w:r w:rsidRPr="00094211">
              <w:t xml:space="preserve"> Cloud Migration Services</w:t>
            </w:r>
          </w:p>
        </w:tc>
        <w:tc>
          <w:tcPr>
            <w:tcW w:w="2692"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FBD42D3" w14:textId="4D4FB50E" w:rsidR="004B3C93" w:rsidRDefault="00094211" w:rsidP="00801154">
            <w:pPr>
              <w:pStyle w:val="PTablebodytext"/>
            </w:pPr>
            <w:r>
              <w:t>Apollo Hospitals</w:t>
            </w:r>
          </w:p>
        </w:tc>
        <w:tc>
          <w:tcPr>
            <w:tcW w:w="1749"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AB979D6" w14:textId="64A0306B" w:rsidR="004B3C93" w:rsidRDefault="00BA483A" w:rsidP="00801154">
            <w:pPr>
              <w:pStyle w:val="PTablebodytext"/>
            </w:pPr>
            <w:r>
              <w:t>3 years</w:t>
            </w:r>
          </w:p>
        </w:tc>
      </w:tr>
      <w:tr w:rsidR="00A65432" w14:paraId="06F6BF3B" w14:textId="77777777" w:rsidTr="00532E33">
        <w:tc>
          <w:tcPr>
            <w:tcW w:w="4909" w:type="dxa"/>
            <w:tcBorders>
              <w:top w:val="single" w:sz="4" w:space="0" w:color="808080" w:themeColor="background1" w:themeShade="80"/>
              <w:bottom w:val="single" w:sz="4" w:space="0" w:color="808080" w:themeColor="background1" w:themeShade="80"/>
            </w:tcBorders>
          </w:tcPr>
          <w:p w14:paraId="552310A9" w14:textId="078E17A6" w:rsidR="00A65432" w:rsidRDefault="00AB7D65" w:rsidP="00801154">
            <w:pPr>
              <w:pStyle w:val="PTablebodytext"/>
            </w:pPr>
            <w:r w:rsidRPr="00AB7D65">
              <w:t>Jail Management Systems</w:t>
            </w:r>
          </w:p>
        </w:tc>
        <w:tc>
          <w:tcPr>
            <w:tcW w:w="2692" w:type="dxa"/>
            <w:tcBorders>
              <w:top w:val="single" w:sz="4" w:space="0" w:color="808080" w:themeColor="background1" w:themeShade="80"/>
              <w:bottom w:val="single" w:sz="4" w:space="0" w:color="808080" w:themeColor="background1" w:themeShade="80"/>
            </w:tcBorders>
          </w:tcPr>
          <w:p w14:paraId="4FD40321" w14:textId="124D08F5" w:rsidR="00A65432" w:rsidRDefault="003929A6" w:rsidP="00801154">
            <w:pPr>
              <w:pStyle w:val="PTablebodytext"/>
            </w:pPr>
            <w:r>
              <w:t>KCIT</w:t>
            </w:r>
          </w:p>
        </w:tc>
        <w:tc>
          <w:tcPr>
            <w:tcW w:w="1749" w:type="dxa"/>
            <w:tcBorders>
              <w:top w:val="single" w:sz="4" w:space="0" w:color="808080" w:themeColor="background1" w:themeShade="80"/>
              <w:bottom w:val="single" w:sz="4" w:space="0" w:color="808080" w:themeColor="background1" w:themeShade="80"/>
            </w:tcBorders>
          </w:tcPr>
          <w:p w14:paraId="1388ECF2" w14:textId="7EE7CF3E" w:rsidR="00A65432" w:rsidRDefault="00991796" w:rsidP="00801154">
            <w:pPr>
              <w:pStyle w:val="PTablebodytext"/>
            </w:pPr>
            <w:r>
              <w:t>2 years</w:t>
            </w:r>
          </w:p>
        </w:tc>
      </w:tr>
    </w:tbl>
    <w:p w14:paraId="5258A2D8" w14:textId="77777777" w:rsidR="004E41C5" w:rsidRDefault="004E41C5" w:rsidP="004E41C5">
      <w:pPr>
        <w:pStyle w:val="PBodytext"/>
      </w:pPr>
    </w:p>
    <w:tbl>
      <w:tblPr>
        <w:tblW w:w="5000" w:type="pct"/>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784"/>
        <w:gridCol w:w="8523"/>
      </w:tblGrid>
      <w:tr w:rsidR="00F906D6" w:rsidRPr="00F906D6" w14:paraId="16600C1D" w14:textId="77777777" w:rsidTr="008F0FD9">
        <w:trPr>
          <w:trHeight w:val="300"/>
          <w:tblHeader/>
        </w:trPr>
        <w:tc>
          <w:tcPr>
            <w:tcW w:w="810" w:type="dxa"/>
            <w:tcBorders>
              <w:right w:val="single" w:sz="24" w:space="0" w:color="FFFFFF"/>
            </w:tcBorders>
            <w:shd w:val="clear" w:color="auto" w:fill="DDECEE"/>
            <w:noWrap/>
          </w:tcPr>
          <w:p w14:paraId="0851DCD0" w14:textId="77777777" w:rsidR="00F906D6" w:rsidRPr="00F906D6" w:rsidRDefault="00F906D6" w:rsidP="00F906D6">
            <w:pPr>
              <w:keepLines/>
              <w:spacing w:before="60" w:after="60" w:line="240" w:lineRule="auto"/>
              <w:jc w:val="center"/>
              <w:rPr>
                <w:rFonts w:ascii="Century Gothic" w:eastAsia="Times New Roman" w:hAnsi="Century Gothic" w:cs="Times New Roman"/>
                <w:bCs/>
                <w:sz w:val="20"/>
              </w:rPr>
            </w:pPr>
            <w:r w:rsidRPr="00F906D6">
              <w:rPr>
                <w:rFonts w:ascii="Century Gothic" w:eastAsia="Times New Roman" w:hAnsi="Century Gothic" w:cs="Times New Roman"/>
                <w:bCs/>
                <w:sz w:val="20"/>
              </w:rPr>
              <w:t>Req#</w:t>
            </w:r>
          </w:p>
        </w:tc>
        <w:tc>
          <w:tcPr>
            <w:tcW w:w="8910" w:type="dxa"/>
            <w:tcBorders>
              <w:top w:val="single" w:sz="24" w:space="0" w:color="FFFFFF"/>
              <w:left w:val="single" w:sz="24" w:space="0" w:color="FFFFFF"/>
              <w:bottom w:val="single" w:sz="24" w:space="0" w:color="FFFFFF"/>
              <w:right w:val="single" w:sz="24" w:space="0" w:color="FFFFFF"/>
            </w:tcBorders>
            <w:shd w:val="clear" w:color="auto" w:fill="DDECEE"/>
            <w:tcMar>
              <w:top w:w="43" w:type="dxa"/>
              <w:left w:w="115" w:type="dxa"/>
              <w:bottom w:w="43" w:type="dxa"/>
              <w:right w:w="115" w:type="dxa"/>
            </w:tcMar>
          </w:tcPr>
          <w:p w14:paraId="4790BAEE" w14:textId="77777777" w:rsidR="00F906D6" w:rsidRPr="00F906D6" w:rsidRDefault="00F906D6" w:rsidP="00F906D6">
            <w:pPr>
              <w:keepLines/>
              <w:spacing w:before="60" w:after="60" w:line="240" w:lineRule="auto"/>
              <w:jc w:val="center"/>
              <w:rPr>
                <w:rFonts w:ascii="Century Gothic" w:eastAsia="Times New Roman" w:hAnsi="Century Gothic" w:cs="Times New Roman"/>
                <w:bCs/>
                <w:sz w:val="20"/>
              </w:rPr>
            </w:pPr>
            <w:r w:rsidRPr="00F906D6">
              <w:rPr>
                <w:rFonts w:ascii="Century Gothic" w:eastAsia="Times New Roman" w:hAnsi="Century Gothic" w:cs="Times New Roman"/>
                <w:bCs/>
                <w:sz w:val="20"/>
              </w:rPr>
              <w:t>Mandatory Qualification</w:t>
            </w:r>
          </w:p>
        </w:tc>
      </w:tr>
      <w:tr w:rsidR="00F906D6" w:rsidRPr="00F906D6" w14:paraId="1466379B" w14:textId="77777777" w:rsidTr="008F0FD9">
        <w:trPr>
          <w:trHeight w:val="300"/>
        </w:trPr>
        <w:tc>
          <w:tcPr>
            <w:tcW w:w="810" w:type="dxa"/>
            <w:tcBorders>
              <w:right w:val="single" w:sz="24" w:space="0" w:color="FFFFFF"/>
            </w:tcBorders>
            <w:shd w:val="clear" w:color="auto" w:fill="F2F2F2"/>
            <w:noWrap/>
          </w:tcPr>
          <w:p w14:paraId="7DBD6B3B" w14:textId="77777777" w:rsidR="00F906D6" w:rsidRPr="00F906D6" w:rsidRDefault="00F906D6" w:rsidP="00F906D6">
            <w:pPr>
              <w:keepLines/>
              <w:numPr>
                <w:ilvl w:val="0"/>
                <w:numId w:val="32"/>
              </w:numPr>
              <w:spacing w:before="60" w:after="60" w:line="240" w:lineRule="auto"/>
              <w:rPr>
                <w:rFonts w:ascii="Century Gothic" w:eastAsia="Times New Roman" w:hAnsi="Century Gothic" w:cs="Times New Roman"/>
                <w:sz w:val="20"/>
                <w:szCs w:val="20"/>
              </w:rPr>
            </w:pPr>
          </w:p>
        </w:tc>
        <w:tc>
          <w:tcPr>
            <w:tcW w:w="8910" w:type="dxa"/>
            <w:tcBorders>
              <w:top w:val="single" w:sz="24" w:space="0" w:color="FFFFFF"/>
              <w:left w:val="single" w:sz="24" w:space="0" w:color="FFFFFF"/>
              <w:bottom w:val="single" w:sz="24" w:space="0" w:color="FFFFFF"/>
              <w:right w:val="single" w:sz="24" w:space="0" w:color="FFFFFF"/>
            </w:tcBorders>
            <w:shd w:val="clear" w:color="auto" w:fill="F2F2F2"/>
            <w:tcMar>
              <w:top w:w="43" w:type="dxa"/>
              <w:left w:w="115" w:type="dxa"/>
              <w:bottom w:w="43" w:type="dxa"/>
              <w:right w:w="115" w:type="dxa"/>
            </w:tcMar>
          </w:tcPr>
          <w:p w14:paraId="66C7A733" w14:textId="77777777" w:rsidR="00F906D6" w:rsidRPr="00F906D6" w:rsidRDefault="00F906D6" w:rsidP="00FE0562">
            <w:pPr>
              <w:keepLines/>
              <w:spacing w:before="60" w:after="60" w:line="240" w:lineRule="auto"/>
              <w:rPr>
                <w:rFonts w:ascii="Century Gothic" w:eastAsia="Times New Roman" w:hAnsi="Century Gothic" w:cs="Times New Roman"/>
                <w:sz w:val="20"/>
                <w:szCs w:val="20"/>
              </w:rPr>
            </w:pPr>
            <w:r w:rsidRPr="00F906D6">
              <w:rPr>
                <w:rFonts w:ascii="Century Gothic" w:eastAsia="Times New Roman" w:hAnsi="Century Gothic" w:cs="Times New Roman"/>
                <w:sz w:val="20"/>
                <w:szCs w:val="20"/>
              </w:rPr>
              <w:t>At least three (3) years of Prime Contractor experience performing Quality Assurance services in the Health and Human Services arena. Experience must have been completed or ongoing within the last seven (7) years.</w:t>
            </w:r>
          </w:p>
        </w:tc>
      </w:tr>
    </w:tbl>
    <w:p w14:paraId="3849E526" w14:textId="2791A782" w:rsidR="005D2891" w:rsidRDefault="005D2891" w:rsidP="005D2891">
      <w:pPr>
        <w:pStyle w:val="PBodytext"/>
      </w:pPr>
      <w:r>
        <w:t xml:space="preserve">Quadrant integrates User-Centered Design (UCD) and UX validation into QA activities. Our Testing Center of Excellence (QA </w:t>
      </w:r>
      <w:proofErr w:type="spellStart"/>
      <w:r>
        <w:t>CoE</w:t>
      </w:r>
      <w:proofErr w:type="spellEnd"/>
      <w:r>
        <w:t>) drives consistent usability and accessibility outcomes across projects.</w:t>
      </w:r>
    </w:p>
    <w:p w14:paraId="05E8A904" w14:textId="49062881" w:rsidR="005D2891" w:rsidRDefault="005D2891" w:rsidP="006B4241">
      <w:pPr>
        <w:pStyle w:val="PBulletlevel1"/>
      </w:pPr>
      <w:r w:rsidRPr="006B4241">
        <w:rPr>
          <w:b/>
          <w:bCs/>
        </w:rPr>
        <w:t>Accessibility &amp; Assistive Tech Testing:</w:t>
      </w:r>
      <w:r>
        <w:t xml:space="preserve"> Performed WCAG 2.1 / Microsoft Accessibility Standards assessments, screen-reader (JAWS, NVDA) validation, keyboard navigation checks, and usability testing. Example outcomes include improved screen-reader flow, recommended high-contrast palettes, and enhanced keyboard focus order.</w:t>
      </w:r>
    </w:p>
    <w:p w14:paraId="49A8B97F" w14:textId="779C56F4" w:rsidR="005D2891" w:rsidRDefault="005D2891" w:rsidP="006B4241">
      <w:pPr>
        <w:pStyle w:val="PBulletlevel1"/>
      </w:pPr>
      <w:r w:rsidRPr="006B4241">
        <w:rPr>
          <w:b/>
          <w:bCs/>
        </w:rPr>
        <w:t>Usability Testing:</w:t>
      </w:r>
      <w:r>
        <w:t xml:space="preserve"> Conducted moderated and unmoderated usability sessions, producing prioritized remediation items for designers and developers.</w:t>
      </w:r>
    </w:p>
    <w:p w14:paraId="68E11C12" w14:textId="56814994" w:rsidR="005D2891" w:rsidRDefault="005D2891" w:rsidP="006B4241">
      <w:pPr>
        <w:pStyle w:val="PBulletlevel1"/>
      </w:pPr>
      <w:r w:rsidRPr="006B4241">
        <w:rPr>
          <w:b/>
          <w:bCs/>
        </w:rPr>
        <w:lastRenderedPageBreak/>
        <w:t xml:space="preserve">QA </w:t>
      </w:r>
      <w:proofErr w:type="spellStart"/>
      <w:r w:rsidRPr="006B4241">
        <w:rPr>
          <w:b/>
          <w:bCs/>
        </w:rPr>
        <w:t>CoE</w:t>
      </w:r>
      <w:proofErr w:type="spellEnd"/>
      <w:r w:rsidRPr="006B4241">
        <w:rPr>
          <w:b/>
          <w:bCs/>
        </w:rPr>
        <w:t xml:space="preserve"> Capabilities:</w:t>
      </w:r>
      <w:r>
        <w:t xml:space="preserve"> Standardized test frameworks, accessibility checklists, device matrix testing, and reusable test assets for consistent UX validation across programs.</w:t>
      </w:r>
    </w:p>
    <w:p w14:paraId="1EFEBDB3" w14:textId="11C27CA4" w:rsidR="005D2891" w:rsidRPr="007916F2" w:rsidRDefault="005D2891" w:rsidP="005D2891">
      <w:pPr>
        <w:pStyle w:val="PBodytext"/>
        <w:rPr>
          <w:b/>
          <w:bCs/>
        </w:rPr>
      </w:pPr>
      <w:r w:rsidRPr="007916F2">
        <w:rPr>
          <w:b/>
          <w:bCs/>
        </w:rPr>
        <w:t>Relevant QA/UX KPIs &amp; outcomes (examples from similar engagements):</w:t>
      </w:r>
    </w:p>
    <w:p w14:paraId="2DC049BB" w14:textId="4DA84A41" w:rsidR="005D2891" w:rsidRDefault="005D2891" w:rsidP="007916F2">
      <w:pPr>
        <w:pStyle w:val="PBulletlevel1"/>
      </w:pPr>
      <w:r>
        <w:t>Accessibility issues reduced through remediation recommendations and verification cycles.</w:t>
      </w:r>
    </w:p>
    <w:p w14:paraId="45A98932" w14:textId="3D21CA8D" w:rsidR="00451F28" w:rsidRDefault="005D2891" w:rsidP="007916F2">
      <w:pPr>
        <w:pStyle w:val="PBulletlevel1"/>
      </w:pPr>
      <w:r>
        <w:t>Improved usability scores and faster UAT completion through early UCD validation.</w:t>
      </w:r>
    </w:p>
    <w:p w14:paraId="00C4C928" w14:textId="77777777" w:rsidR="008F1218" w:rsidRDefault="008F1218" w:rsidP="008F1218">
      <w:pPr>
        <w:pStyle w:val="PBodytext"/>
        <w:keepNext/>
        <w:jc w:val="center"/>
      </w:pPr>
      <w:r w:rsidRPr="000877A0">
        <w:rPr>
          <w:rFonts w:ascii="Century Gothic" w:hAnsi="Century Gothic"/>
          <w:noProof/>
        </w:rPr>
        <w:drawing>
          <wp:inline distT="0" distB="0" distL="0" distR="0" wp14:anchorId="24EDE664" wp14:editId="493D4936">
            <wp:extent cx="4019550" cy="2297519"/>
            <wp:effectExtent l="0" t="0" r="0" b="7620"/>
            <wp:docPr id="722231086" name="Picture 722231086" descr="Azure DevOps Sample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 name="Picture 6359" descr="Azure DevOps Sample Report"/>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495" t="2379" r="1495" b="2634"/>
                    <a:stretch>
                      <a:fillRect/>
                    </a:stretch>
                  </pic:blipFill>
                  <pic:spPr bwMode="auto">
                    <a:xfrm>
                      <a:off x="0" y="0"/>
                      <a:ext cx="4042034" cy="2310370"/>
                    </a:xfrm>
                    <a:prstGeom prst="rect">
                      <a:avLst/>
                    </a:prstGeom>
                    <a:noFill/>
                    <a:ln>
                      <a:noFill/>
                    </a:ln>
                    <a:extLst>
                      <a:ext uri="{53640926-AAD7-44D8-BBD7-CCE9431645EC}">
                        <a14:shadowObscured xmlns:a14="http://schemas.microsoft.com/office/drawing/2010/main"/>
                      </a:ext>
                    </a:extLst>
                  </pic:spPr>
                </pic:pic>
              </a:graphicData>
            </a:graphic>
          </wp:inline>
        </w:drawing>
      </w:r>
    </w:p>
    <w:p w14:paraId="7995FFB9" w14:textId="3AFE9780" w:rsidR="008F1218" w:rsidRDefault="008F1218" w:rsidP="00561BFE">
      <w:pPr>
        <w:pStyle w:val="CaptionFigure"/>
      </w:pPr>
      <w:bookmarkStart w:id="10" w:name="_Toc214296535"/>
      <w:r w:rsidRPr="008F1218">
        <w:t xml:space="preserve">Figure </w:t>
      </w:r>
      <w:r>
        <w:fldChar w:fldCharType="begin"/>
      </w:r>
      <w:r>
        <w:instrText>SEQ Figure \* ARABIC</w:instrText>
      </w:r>
      <w:r>
        <w:fldChar w:fldCharType="separate"/>
      </w:r>
      <w:r w:rsidR="00242552">
        <w:rPr>
          <w:noProof/>
        </w:rPr>
        <w:t>1</w:t>
      </w:r>
      <w:r>
        <w:fldChar w:fldCharType="end"/>
      </w:r>
      <w:r w:rsidRPr="008F1218">
        <w:t xml:space="preserve">. </w:t>
      </w:r>
      <w:r w:rsidR="00D3039C">
        <w:t>Sample Test Plan Dashboard</w:t>
      </w:r>
      <w:bookmarkEnd w:id="10"/>
    </w:p>
    <w:p w14:paraId="5A2EDB1A" w14:textId="4ABF9FD8" w:rsidR="004F0F6C" w:rsidRDefault="004F0F6C" w:rsidP="004F0F6C">
      <w:pPr>
        <w:pStyle w:val="Caption"/>
        <w:keepNext/>
      </w:pPr>
      <w:bookmarkStart w:id="11" w:name="_Toc212381418"/>
      <w:r>
        <w:t xml:space="preserve">Table </w:t>
      </w:r>
      <w:fldSimple w:instr=" SEQ Table \* ARABIC ">
        <w:r>
          <w:rPr>
            <w:noProof/>
          </w:rPr>
          <w:t>2</w:t>
        </w:r>
      </w:fldSimple>
      <w:r>
        <w:t>. Project Details</w:t>
      </w:r>
      <w:bookmarkEnd w:id="11"/>
    </w:p>
    <w:tbl>
      <w:tblPr>
        <w:tblStyle w:val="TableGrid"/>
        <w:tblW w:w="0" w:type="auto"/>
        <w:tblCellMar>
          <w:top w:w="72" w:type="dxa"/>
          <w:left w:w="72" w:type="dxa"/>
          <w:bottom w:w="72" w:type="dxa"/>
          <w:right w:w="72" w:type="dxa"/>
        </w:tblCellMar>
        <w:tblLook w:val="04A0" w:firstRow="1" w:lastRow="0" w:firstColumn="1" w:lastColumn="0" w:noHBand="0" w:noVBand="1"/>
      </w:tblPr>
      <w:tblGrid>
        <w:gridCol w:w="3775"/>
        <w:gridCol w:w="4230"/>
        <w:gridCol w:w="1345"/>
      </w:tblGrid>
      <w:tr w:rsidR="00B81A83" w14:paraId="37A32CD8" w14:textId="77777777" w:rsidTr="00880979">
        <w:tc>
          <w:tcPr>
            <w:tcW w:w="377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C5E9FE" w:themeFill="accent3" w:themeFillTint="33"/>
          </w:tcPr>
          <w:p w14:paraId="32813407" w14:textId="77777777" w:rsidR="00B81A83" w:rsidRPr="00801154" w:rsidRDefault="00B81A83" w:rsidP="00E604F4">
            <w:pPr>
              <w:pStyle w:val="PTablebodytext"/>
              <w:rPr>
                <w:b/>
                <w:bCs/>
              </w:rPr>
            </w:pPr>
            <w:r w:rsidRPr="00801154">
              <w:rPr>
                <w:b/>
                <w:bCs/>
              </w:rPr>
              <w:t>Project Name</w:t>
            </w:r>
          </w:p>
        </w:tc>
        <w:tc>
          <w:tcPr>
            <w:tcW w:w="423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C5E9FE" w:themeFill="accent3" w:themeFillTint="33"/>
          </w:tcPr>
          <w:p w14:paraId="54365963" w14:textId="4F1C0BA3" w:rsidR="00B81A83" w:rsidRPr="00801154" w:rsidRDefault="003929A6" w:rsidP="00E604F4">
            <w:pPr>
              <w:pStyle w:val="PTablebodytext"/>
              <w:rPr>
                <w:b/>
                <w:bCs/>
              </w:rPr>
            </w:pPr>
            <w:r>
              <w:rPr>
                <w:b/>
                <w:bCs/>
              </w:rPr>
              <w:t>Company Name</w:t>
            </w:r>
          </w:p>
        </w:tc>
        <w:tc>
          <w:tcPr>
            <w:tcW w:w="134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C5E9FE" w:themeFill="accent3" w:themeFillTint="33"/>
          </w:tcPr>
          <w:p w14:paraId="44101284" w14:textId="77777777" w:rsidR="00B81A83" w:rsidRPr="00801154" w:rsidRDefault="00B81A83" w:rsidP="00E604F4">
            <w:pPr>
              <w:pStyle w:val="PTablebodytext"/>
              <w:rPr>
                <w:b/>
                <w:bCs/>
              </w:rPr>
            </w:pPr>
            <w:r w:rsidRPr="00801154">
              <w:rPr>
                <w:b/>
                <w:bCs/>
              </w:rPr>
              <w:t>Duration</w:t>
            </w:r>
          </w:p>
        </w:tc>
      </w:tr>
      <w:tr w:rsidR="00B81A83" w14:paraId="78263CA0" w14:textId="77777777" w:rsidTr="00880979">
        <w:tc>
          <w:tcPr>
            <w:tcW w:w="377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9FC1A9C" w14:textId="638B0F8F" w:rsidR="00B81A83" w:rsidRDefault="00880979" w:rsidP="00E604F4">
            <w:pPr>
              <w:pStyle w:val="PTablebodytext"/>
            </w:pPr>
            <w:r w:rsidRPr="00880979">
              <w:t>Digital Payments (</w:t>
            </w:r>
            <w:proofErr w:type="spellStart"/>
            <w:r w:rsidRPr="00880979">
              <w:t>ePayments</w:t>
            </w:r>
            <w:proofErr w:type="spellEnd"/>
            <w:r w:rsidRPr="00880979">
              <w:t>)</w:t>
            </w:r>
          </w:p>
        </w:tc>
        <w:tc>
          <w:tcPr>
            <w:tcW w:w="423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1111168" w14:textId="47147136" w:rsidR="00B81A83" w:rsidRDefault="00880979" w:rsidP="00E604F4">
            <w:pPr>
              <w:pStyle w:val="PTablebodytext"/>
            </w:pPr>
            <w:r>
              <w:t>KCIT</w:t>
            </w:r>
          </w:p>
        </w:tc>
        <w:tc>
          <w:tcPr>
            <w:tcW w:w="134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6D58397" w14:textId="2B0A6054" w:rsidR="00B81A83" w:rsidRDefault="00880979" w:rsidP="00E604F4">
            <w:pPr>
              <w:pStyle w:val="PTablebodytext"/>
            </w:pPr>
            <w:r>
              <w:t>4 years</w:t>
            </w:r>
          </w:p>
        </w:tc>
      </w:tr>
      <w:tr w:rsidR="002F1CF5" w14:paraId="450B8A47" w14:textId="77777777" w:rsidTr="00880979">
        <w:tc>
          <w:tcPr>
            <w:tcW w:w="3775" w:type="dxa"/>
            <w:tcBorders>
              <w:top w:val="single" w:sz="4" w:space="0" w:color="808080" w:themeColor="background1" w:themeShade="80"/>
            </w:tcBorders>
          </w:tcPr>
          <w:p w14:paraId="6DF0C13B" w14:textId="5D5AFC69" w:rsidR="002F1CF5" w:rsidRDefault="00880979" w:rsidP="00E604F4">
            <w:pPr>
              <w:pStyle w:val="PTablebodytext"/>
            </w:pPr>
            <w:r w:rsidRPr="00880979">
              <w:t>Jail Management Systems</w:t>
            </w:r>
          </w:p>
        </w:tc>
        <w:tc>
          <w:tcPr>
            <w:tcW w:w="4230" w:type="dxa"/>
            <w:tcBorders>
              <w:top w:val="single" w:sz="4" w:space="0" w:color="808080" w:themeColor="background1" w:themeShade="80"/>
            </w:tcBorders>
          </w:tcPr>
          <w:p w14:paraId="3C470835" w14:textId="5643825F" w:rsidR="002F1CF5" w:rsidRDefault="00880979" w:rsidP="00E604F4">
            <w:pPr>
              <w:pStyle w:val="PTablebodytext"/>
            </w:pPr>
            <w:r>
              <w:t>KCIT</w:t>
            </w:r>
          </w:p>
        </w:tc>
        <w:tc>
          <w:tcPr>
            <w:tcW w:w="1345" w:type="dxa"/>
            <w:tcBorders>
              <w:top w:val="single" w:sz="4" w:space="0" w:color="808080" w:themeColor="background1" w:themeShade="80"/>
            </w:tcBorders>
          </w:tcPr>
          <w:p w14:paraId="0C12B738" w14:textId="27D3834A" w:rsidR="002F1CF5" w:rsidRDefault="00880979" w:rsidP="00E604F4">
            <w:pPr>
              <w:pStyle w:val="PTablebodytext"/>
            </w:pPr>
            <w:r>
              <w:t>2 years</w:t>
            </w:r>
          </w:p>
        </w:tc>
      </w:tr>
    </w:tbl>
    <w:p w14:paraId="53B8D3DC" w14:textId="77777777" w:rsidR="00C72384" w:rsidRPr="00C72384" w:rsidRDefault="00C72384" w:rsidP="00C72384">
      <w:pPr>
        <w:pStyle w:val="PBodytext"/>
      </w:pPr>
    </w:p>
    <w:tbl>
      <w:tblPr>
        <w:tblW w:w="9720" w:type="dxa"/>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810"/>
        <w:gridCol w:w="8910"/>
      </w:tblGrid>
      <w:tr w:rsidR="00C85360" w:rsidRPr="00442817" w14:paraId="0115FF8F" w14:textId="77777777" w:rsidTr="00FF556D">
        <w:trPr>
          <w:trHeight w:val="300"/>
          <w:tblHeader/>
        </w:trPr>
        <w:tc>
          <w:tcPr>
            <w:tcW w:w="810" w:type="dxa"/>
            <w:tcBorders>
              <w:right w:val="single" w:sz="24" w:space="0" w:color="FFFFFF"/>
            </w:tcBorders>
            <w:shd w:val="clear" w:color="auto" w:fill="DDECEE"/>
            <w:noWrap/>
          </w:tcPr>
          <w:p w14:paraId="34E208D6" w14:textId="77777777" w:rsidR="00C85360" w:rsidRPr="00442817" w:rsidRDefault="00C85360" w:rsidP="00FF556D">
            <w:pPr>
              <w:keepLines/>
              <w:spacing w:before="60" w:after="60" w:line="240" w:lineRule="auto"/>
              <w:rPr>
                <w:rFonts w:ascii="Century Gothic" w:eastAsia="Times New Roman" w:hAnsi="Century Gothic" w:cs="Times New Roman"/>
                <w:bCs/>
                <w:sz w:val="20"/>
              </w:rPr>
            </w:pPr>
            <w:r w:rsidRPr="00442817">
              <w:rPr>
                <w:rFonts w:ascii="Century Gothic" w:eastAsia="Times New Roman" w:hAnsi="Century Gothic" w:cs="Times New Roman"/>
                <w:bCs/>
                <w:sz w:val="20"/>
              </w:rPr>
              <w:t>Req#</w:t>
            </w:r>
          </w:p>
        </w:tc>
        <w:tc>
          <w:tcPr>
            <w:tcW w:w="8910" w:type="dxa"/>
            <w:tcBorders>
              <w:top w:val="single" w:sz="24" w:space="0" w:color="FFFFFF"/>
              <w:left w:val="single" w:sz="24" w:space="0" w:color="FFFFFF"/>
              <w:bottom w:val="single" w:sz="24" w:space="0" w:color="FFFFFF"/>
              <w:right w:val="single" w:sz="24" w:space="0" w:color="FFFFFF"/>
            </w:tcBorders>
            <w:shd w:val="clear" w:color="auto" w:fill="DDECEE"/>
            <w:tcMar>
              <w:top w:w="43" w:type="dxa"/>
              <w:left w:w="115" w:type="dxa"/>
              <w:bottom w:w="43" w:type="dxa"/>
              <w:right w:w="115" w:type="dxa"/>
            </w:tcMar>
          </w:tcPr>
          <w:p w14:paraId="5E79C8B7" w14:textId="77777777" w:rsidR="00C85360" w:rsidRPr="00442817" w:rsidRDefault="00C85360" w:rsidP="00FF556D">
            <w:pPr>
              <w:keepLines/>
              <w:spacing w:before="60" w:after="60" w:line="240" w:lineRule="auto"/>
              <w:jc w:val="center"/>
              <w:rPr>
                <w:rFonts w:ascii="Century Gothic" w:eastAsia="Times New Roman" w:hAnsi="Century Gothic" w:cs="Times New Roman"/>
                <w:bCs/>
                <w:sz w:val="20"/>
              </w:rPr>
            </w:pPr>
            <w:r w:rsidRPr="00442817">
              <w:rPr>
                <w:rFonts w:ascii="Century Gothic" w:eastAsia="Times New Roman" w:hAnsi="Century Gothic" w:cs="Times New Roman"/>
                <w:bCs/>
                <w:sz w:val="20"/>
              </w:rPr>
              <w:t>Mandatory Qualification</w:t>
            </w:r>
          </w:p>
        </w:tc>
      </w:tr>
      <w:tr w:rsidR="00C85360" w:rsidRPr="00442817" w14:paraId="39F10D4D" w14:textId="77777777" w:rsidTr="00FF556D">
        <w:trPr>
          <w:trHeight w:val="300"/>
        </w:trPr>
        <w:tc>
          <w:tcPr>
            <w:tcW w:w="810" w:type="dxa"/>
            <w:tcBorders>
              <w:right w:val="single" w:sz="24" w:space="0" w:color="FFFFFF"/>
            </w:tcBorders>
            <w:shd w:val="clear" w:color="auto" w:fill="F2F2F2"/>
            <w:noWrap/>
          </w:tcPr>
          <w:p w14:paraId="43F9B3B7" w14:textId="77777777" w:rsidR="00C85360" w:rsidRPr="00442817" w:rsidRDefault="00C85360" w:rsidP="00C85360">
            <w:pPr>
              <w:keepLines/>
              <w:numPr>
                <w:ilvl w:val="0"/>
                <w:numId w:val="32"/>
              </w:numPr>
              <w:spacing w:before="60" w:after="60" w:line="240" w:lineRule="auto"/>
              <w:rPr>
                <w:rFonts w:ascii="Century Gothic" w:eastAsia="Times New Roman" w:hAnsi="Century Gothic" w:cs="Times New Roman"/>
                <w:sz w:val="20"/>
                <w:szCs w:val="20"/>
              </w:rPr>
            </w:pPr>
          </w:p>
        </w:tc>
        <w:tc>
          <w:tcPr>
            <w:tcW w:w="8910" w:type="dxa"/>
            <w:tcBorders>
              <w:top w:val="single" w:sz="24" w:space="0" w:color="FFFFFF"/>
              <w:left w:val="single" w:sz="24" w:space="0" w:color="FFFFFF"/>
              <w:bottom w:val="single" w:sz="24" w:space="0" w:color="FFFFFF"/>
              <w:right w:val="single" w:sz="24" w:space="0" w:color="FFFFFF"/>
            </w:tcBorders>
            <w:shd w:val="clear" w:color="auto" w:fill="F2F2F2"/>
            <w:tcMar>
              <w:top w:w="43" w:type="dxa"/>
              <w:left w:w="115" w:type="dxa"/>
              <w:bottom w:w="43" w:type="dxa"/>
              <w:right w:w="115" w:type="dxa"/>
            </w:tcMar>
          </w:tcPr>
          <w:p w14:paraId="5D70581C" w14:textId="77777777" w:rsidR="00C85360" w:rsidRPr="00442817" w:rsidRDefault="00C85360" w:rsidP="00FF556D">
            <w:pPr>
              <w:keepLines/>
              <w:spacing w:before="60" w:after="60" w:line="240" w:lineRule="auto"/>
              <w:rPr>
                <w:rFonts w:ascii="Century Gothic" w:eastAsia="Times New Roman" w:hAnsi="Century Gothic" w:cs="Times New Roman"/>
                <w:sz w:val="20"/>
                <w:szCs w:val="20"/>
              </w:rPr>
            </w:pPr>
            <w:r w:rsidRPr="00442817">
              <w:rPr>
                <w:rFonts w:ascii="Century Gothic" w:eastAsia="Times New Roman" w:hAnsi="Century Gothic" w:cs="Times New Roman"/>
                <w:sz w:val="20"/>
                <w:szCs w:val="20"/>
              </w:rPr>
              <w:t xml:space="preserve">At least three (3) years of experience performing Quality Assurance services in an environment of similar size and complexity to </w:t>
            </w:r>
            <w:proofErr w:type="spellStart"/>
            <w:r w:rsidRPr="00442817">
              <w:rPr>
                <w:rFonts w:ascii="Century Gothic" w:eastAsia="Times New Roman" w:hAnsi="Century Gothic" w:cs="Times New Roman"/>
                <w:sz w:val="20"/>
                <w:szCs w:val="20"/>
              </w:rPr>
              <w:t>CalSAWS</w:t>
            </w:r>
            <w:proofErr w:type="spellEnd"/>
            <w:r w:rsidRPr="00442817">
              <w:rPr>
                <w:rFonts w:ascii="Century Gothic" w:eastAsia="Times New Roman" w:hAnsi="Century Gothic" w:cs="Times New Roman"/>
                <w:sz w:val="20"/>
                <w:szCs w:val="20"/>
              </w:rPr>
              <w:t xml:space="preserve"> with</w:t>
            </w:r>
            <w:proofErr w:type="gramStart"/>
            <w:r w:rsidRPr="00442817">
              <w:rPr>
                <w:rFonts w:ascii="Century Gothic" w:eastAsia="Times New Roman" w:hAnsi="Century Gothic" w:cs="Times New Roman"/>
                <w:sz w:val="20"/>
                <w:szCs w:val="20"/>
              </w:rPr>
              <w:t>:  1</w:t>
            </w:r>
            <w:proofErr w:type="gramEnd"/>
            <w:r w:rsidRPr="00442817">
              <w:rPr>
                <w:rFonts w:ascii="Century Gothic" w:eastAsia="Times New Roman" w:hAnsi="Century Gothic" w:cs="Times New Roman"/>
                <w:sz w:val="20"/>
                <w:szCs w:val="20"/>
              </w:rPr>
              <w:t>) Real-time web-based application experience in JAVA</w:t>
            </w:r>
            <w:r w:rsidRPr="00442817">
              <w:rPr>
                <w:rFonts w:ascii="Century Gothic" w:eastAsia="Times New Roman" w:hAnsi="Century Gothic" w:cs="Times New Roman"/>
                <w:color w:val="000000"/>
                <w:sz w:val="20"/>
                <w:szCs w:val="20"/>
              </w:rPr>
              <w:t xml:space="preserve"> </w:t>
            </w:r>
            <w:r w:rsidRPr="00442817">
              <w:rPr>
                <w:rFonts w:ascii="Century Gothic" w:eastAsia="Times New Roman" w:hAnsi="Century Gothic" w:cs="Times New Roman"/>
                <w:color w:val="000000"/>
                <w:sz w:val="20"/>
                <w:szCs w:val="20"/>
                <w:u w:val="single"/>
              </w:rPr>
              <w:t>and</w:t>
            </w:r>
            <w:r w:rsidRPr="00442817">
              <w:rPr>
                <w:rFonts w:ascii="Century Gothic" w:eastAsia="Times New Roman" w:hAnsi="Century Gothic" w:cs="Times New Roman"/>
                <w:color w:val="000000"/>
                <w:sz w:val="20"/>
                <w:szCs w:val="20"/>
              </w:rPr>
              <w:t> 2) AWS cloud architecture experience</w:t>
            </w:r>
            <w:r w:rsidRPr="00442817">
              <w:rPr>
                <w:rFonts w:ascii="Century Gothic" w:eastAsia="Times New Roman" w:hAnsi="Century Gothic" w:cs="Times New Roman"/>
                <w:sz w:val="20"/>
                <w:szCs w:val="20"/>
              </w:rPr>
              <w:t xml:space="preserve">. </w:t>
            </w:r>
          </w:p>
        </w:tc>
      </w:tr>
    </w:tbl>
    <w:p w14:paraId="0DC0A903" w14:textId="7D5BF4F4" w:rsidR="008171B6" w:rsidRDefault="008171B6" w:rsidP="00A95CF1">
      <w:pPr>
        <w:pStyle w:val="PBodytext"/>
      </w:pPr>
      <w:r>
        <w:t>Quadrant has deep QA experience in real-time web applications built on Java and hosted in cloud environments (AWS). We combine automation, performance engineering, and CI/CD integration to ensure continuous quality.</w:t>
      </w:r>
    </w:p>
    <w:p w14:paraId="33208952" w14:textId="5F04B841" w:rsidR="008171B6" w:rsidRDefault="008171B6" w:rsidP="00A95CF1">
      <w:pPr>
        <w:pStyle w:val="PBulletlevel1"/>
      </w:pPr>
      <w:r w:rsidRPr="00A95CF1">
        <w:rPr>
          <w:b/>
          <w:bCs/>
        </w:rPr>
        <w:t>Automation &amp; CI/CD:</w:t>
      </w:r>
      <w:r>
        <w:t xml:space="preserve"> Built automation suites integrated with Azure DevOps and CI/CD pipelines using Selenium, Postman, JMeter, and custom scripts for API and UI validation.</w:t>
      </w:r>
    </w:p>
    <w:p w14:paraId="0240CF3B" w14:textId="2DED086C" w:rsidR="008171B6" w:rsidRDefault="008171B6" w:rsidP="00A95CF1">
      <w:pPr>
        <w:pStyle w:val="PBulletlevel1"/>
      </w:pPr>
      <w:r w:rsidRPr="00A95CF1">
        <w:rPr>
          <w:b/>
          <w:bCs/>
        </w:rPr>
        <w:lastRenderedPageBreak/>
        <w:t>Performance &amp; Scalability:</w:t>
      </w:r>
      <w:r>
        <w:t xml:space="preserve"> Conducted load, stress, and soak testing for production-like traffic patterns; validated autoscaling behavior and failover scenarios in cloud.</w:t>
      </w:r>
    </w:p>
    <w:p w14:paraId="0B5AC601" w14:textId="487CA884" w:rsidR="008171B6" w:rsidRDefault="008171B6" w:rsidP="00A95CF1">
      <w:pPr>
        <w:pStyle w:val="PBulletlevel1"/>
      </w:pPr>
      <w:r w:rsidRPr="00A95CF1">
        <w:rPr>
          <w:b/>
          <w:bCs/>
        </w:rPr>
        <w:t>Operational Validation:</w:t>
      </w:r>
      <w:r>
        <w:t xml:space="preserve"> End-to-end regression, BVTs (Build Verification Tests), and data-migration verification to reduce deployment risk.</w:t>
      </w:r>
    </w:p>
    <w:p w14:paraId="346AD75A" w14:textId="293366FC" w:rsidR="008171B6" w:rsidRPr="00A95CF1" w:rsidRDefault="008171B6" w:rsidP="00A95CF1">
      <w:pPr>
        <w:pStyle w:val="PBodytext"/>
        <w:rPr>
          <w:b/>
          <w:bCs/>
        </w:rPr>
      </w:pPr>
      <w:r w:rsidRPr="00A95CF1">
        <w:rPr>
          <w:b/>
          <w:bCs/>
        </w:rPr>
        <w:t xml:space="preserve">Testing </w:t>
      </w:r>
      <w:proofErr w:type="spellStart"/>
      <w:r w:rsidRPr="00A95CF1">
        <w:rPr>
          <w:b/>
          <w:bCs/>
        </w:rPr>
        <w:t>CoE</w:t>
      </w:r>
      <w:proofErr w:type="spellEnd"/>
      <w:r w:rsidRPr="00A95CF1">
        <w:rPr>
          <w:b/>
          <w:bCs/>
        </w:rPr>
        <w:t xml:space="preserve"> / Automation Metrics (representative):</w:t>
      </w:r>
    </w:p>
    <w:p w14:paraId="01D47101" w14:textId="2E355488" w:rsidR="008171B6" w:rsidRDefault="008171B6" w:rsidP="00A95CF1">
      <w:pPr>
        <w:pStyle w:val="PBulletlevel1"/>
      </w:pPr>
      <w:r>
        <w:t>90% of script issues fixed and stabilized test runs.</w:t>
      </w:r>
    </w:p>
    <w:p w14:paraId="4DFFEB5F" w14:textId="37942825" w:rsidR="008171B6" w:rsidRDefault="008171B6" w:rsidP="00A95CF1">
      <w:pPr>
        <w:pStyle w:val="PBulletlevel1"/>
      </w:pPr>
      <w:r>
        <w:t>60% automation coverage for CRM–Outlook application.</w:t>
      </w:r>
    </w:p>
    <w:p w14:paraId="6DF57FF4" w14:textId="0968EBC7" w:rsidR="008171B6" w:rsidRDefault="008171B6" w:rsidP="00A95CF1">
      <w:pPr>
        <w:pStyle w:val="PBulletlevel1"/>
      </w:pPr>
      <w:r>
        <w:t>Saved 4,624 regression testing hours for MOCA (Apr–Dec).</w:t>
      </w:r>
    </w:p>
    <w:p w14:paraId="7E3AA408" w14:textId="79EC0C32" w:rsidR="008171B6" w:rsidRDefault="008171B6" w:rsidP="00A95CF1">
      <w:pPr>
        <w:pStyle w:val="PBulletlevel1"/>
      </w:pPr>
      <w:r>
        <w:t>Monthly automation growth ~4%.</w:t>
      </w:r>
    </w:p>
    <w:p w14:paraId="2AB3B26E" w14:textId="70A2CC2F" w:rsidR="008171B6" w:rsidRDefault="008171B6" w:rsidP="00A95CF1">
      <w:pPr>
        <w:pStyle w:val="PBulletlevel1"/>
      </w:pPr>
      <w:r>
        <w:t>Average automation time per test case: 4.5 hours; 613 test cases automated (~2,750 automation hours).</w:t>
      </w:r>
    </w:p>
    <w:p w14:paraId="4AD0F29D" w14:textId="3E336EC4" w:rsidR="008171B6" w:rsidRDefault="008171B6" w:rsidP="00A95CF1">
      <w:pPr>
        <w:pStyle w:val="PBulletlevel1"/>
      </w:pPr>
      <w:r>
        <w:t>Typical manual effort reduction per release (MOCA): ~70%.</w:t>
      </w:r>
    </w:p>
    <w:p w14:paraId="6C214475" w14:textId="4CF843E8" w:rsidR="005648F2" w:rsidRDefault="008171B6" w:rsidP="00A95CF1">
      <w:pPr>
        <w:pStyle w:val="PBodytext"/>
      </w:pPr>
      <w:r>
        <w:t>These metrics demonstrate our ability to scale automation and reduce manual testing overhead while improving release velocity and stability.</w:t>
      </w:r>
    </w:p>
    <w:p w14:paraId="3161D045" w14:textId="77777777" w:rsidR="000142BA" w:rsidRDefault="000142BA" w:rsidP="000142BA">
      <w:pPr>
        <w:pStyle w:val="PBodytext"/>
        <w:keepNext/>
        <w:jc w:val="center"/>
      </w:pPr>
      <w:r w:rsidRPr="000877A0">
        <w:rPr>
          <w:rFonts w:ascii="Century Gothic" w:hAnsi="Century Gothic" w:cs="Arial"/>
          <w:noProof/>
        </w:rPr>
        <w:drawing>
          <wp:inline distT="0" distB="0" distL="0" distR="0" wp14:anchorId="3860B033" wp14:editId="705454BD">
            <wp:extent cx="3962400" cy="2014457"/>
            <wp:effectExtent l="0" t="0" r="0" b="5080"/>
            <wp:docPr id="1421303501" name="Content Placeholder 4" descr="Description: cid:image003.png@01D230A5.0C0CACA0"/>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5" name="Content Placeholder 4" descr="Description: cid:image003.png@01D230A5.0C0CACA0"/>
                    <pic:cNvPicPr>
                      <a:picLocks noGrp="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85318" cy="2026108"/>
                    </a:xfrm>
                    <a:prstGeom prst="rect">
                      <a:avLst/>
                    </a:prstGeom>
                    <a:noFill/>
                    <a:ln>
                      <a:noFill/>
                    </a:ln>
                  </pic:spPr>
                </pic:pic>
              </a:graphicData>
            </a:graphic>
          </wp:inline>
        </w:drawing>
      </w:r>
    </w:p>
    <w:p w14:paraId="0F82E0DD" w14:textId="485294D5" w:rsidR="000142BA" w:rsidRDefault="000142BA" w:rsidP="0061454C">
      <w:pPr>
        <w:pStyle w:val="CaptionFigure"/>
      </w:pPr>
      <w:bookmarkStart w:id="12" w:name="_Toc212381419"/>
      <w:bookmarkStart w:id="13" w:name="_Toc214296536"/>
      <w:r w:rsidRPr="000142BA">
        <w:t xml:space="preserve">Figure </w:t>
      </w:r>
      <w:r>
        <w:fldChar w:fldCharType="begin"/>
      </w:r>
      <w:r>
        <w:instrText>SEQ Figure \* ARABIC</w:instrText>
      </w:r>
      <w:r>
        <w:fldChar w:fldCharType="separate"/>
      </w:r>
      <w:r w:rsidR="00242552">
        <w:rPr>
          <w:noProof/>
        </w:rPr>
        <w:t>2</w:t>
      </w:r>
      <w:r>
        <w:fldChar w:fldCharType="end"/>
      </w:r>
      <w:r w:rsidRPr="000142BA">
        <w:t xml:space="preserve">. </w:t>
      </w:r>
      <w:r w:rsidR="008C3886">
        <w:t>Sample Automation Trend</w:t>
      </w:r>
      <w:bookmarkEnd w:id="12"/>
      <w:bookmarkEnd w:id="13"/>
    </w:p>
    <w:p w14:paraId="722630F8" w14:textId="06129CC8" w:rsidR="004F0F6C" w:rsidRDefault="004F0F6C" w:rsidP="004F0F6C">
      <w:pPr>
        <w:pStyle w:val="Caption"/>
        <w:keepNext/>
      </w:pPr>
      <w:bookmarkStart w:id="14" w:name="_Toc212381420"/>
      <w:r>
        <w:t xml:space="preserve">Table </w:t>
      </w:r>
      <w:fldSimple w:instr=" SEQ Table \* ARABIC ">
        <w:r>
          <w:rPr>
            <w:noProof/>
          </w:rPr>
          <w:t>3</w:t>
        </w:r>
      </w:fldSimple>
      <w:r>
        <w:t>. Project Details</w:t>
      </w:r>
      <w:bookmarkEnd w:id="14"/>
    </w:p>
    <w:tbl>
      <w:tblPr>
        <w:tblStyle w:val="TableGrid"/>
        <w:tblW w:w="0" w:type="auto"/>
        <w:tblCellMar>
          <w:top w:w="72" w:type="dxa"/>
          <w:left w:w="72" w:type="dxa"/>
          <w:bottom w:w="72" w:type="dxa"/>
          <w:right w:w="72" w:type="dxa"/>
        </w:tblCellMar>
        <w:tblLook w:val="04A0" w:firstRow="1" w:lastRow="0" w:firstColumn="1" w:lastColumn="0" w:noHBand="0" w:noVBand="1"/>
      </w:tblPr>
      <w:tblGrid>
        <w:gridCol w:w="4675"/>
        <w:gridCol w:w="3330"/>
        <w:gridCol w:w="1345"/>
      </w:tblGrid>
      <w:tr w:rsidR="00600C52" w14:paraId="5F3F8ACA" w14:textId="77777777" w:rsidTr="00D915D4">
        <w:tc>
          <w:tcPr>
            <w:tcW w:w="467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C5E9FE" w:themeFill="accent3" w:themeFillTint="33"/>
          </w:tcPr>
          <w:p w14:paraId="3476D3A3" w14:textId="77777777" w:rsidR="00600C52" w:rsidRPr="00801154" w:rsidRDefault="00600C52" w:rsidP="00E604F4">
            <w:pPr>
              <w:pStyle w:val="PTablebodytext"/>
              <w:rPr>
                <w:b/>
                <w:bCs/>
              </w:rPr>
            </w:pPr>
            <w:r w:rsidRPr="00801154">
              <w:rPr>
                <w:b/>
                <w:bCs/>
              </w:rPr>
              <w:t>Project Name</w:t>
            </w:r>
          </w:p>
        </w:tc>
        <w:tc>
          <w:tcPr>
            <w:tcW w:w="333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C5E9FE" w:themeFill="accent3" w:themeFillTint="33"/>
          </w:tcPr>
          <w:p w14:paraId="4DA1D361" w14:textId="7DC53C02" w:rsidR="00600C52" w:rsidRPr="00801154" w:rsidRDefault="00D915D4" w:rsidP="00E604F4">
            <w:pPr>
              <w:pStyle w:val="PTablebodytext"/>
              <w:rPr>
                <w:b/>
                <w:bCs/>
              </w:rPr>
            </w:pPr>
            <w:r>
              <w:rPr>
                <w:b/>
                <w:bCs/>
              </w:rPr>
              <w:t>Company Name</w:t>
            </w:r>
          </w:p>
        </w:tc>
        <w:tc>
          <w:tcPr>
            <w:tcW w:w="134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C5E9FE" w:themeFill="accent3" w:themeFillTint="33"/>
          </w:tcPr>
          <w:p w14:paraId="54370ECC" w14:textId="77777777" w:rsidR="00600C52" w:rsidRPr="00801154" w:rsidRDefault="00600C52" w:rsidP="00E604F4">
            <w:pPr>
              <w:pStyle w:val="PTablebodytext"/>
              <w:rPr>
                <w:b/>
                <w:bCs/>
              </w:rPr>
            </w:pPr>
            <w:r w:rsidRPr="00801154">
              <w:rPr>
                <w:b/>
                <w:bCs/>
              </w:rPr>
              <w:t>Duration</w:t>
            </w:r>
          </w:p>
        </w:tc>
      </w:tr>
      <w:tr w:rsidR="00600C52" w14:paraId="7E79709F" w14:textId="77777777" w:rsidTr="00D915D4">
        <w:tc>
          <w:tcPr>
            <w:tcW w:w="467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3BC49B1" w14:textId="7D37BD55" w:rsidR="00600C52" w:rsidRDefault="00D915D4" w:rsidP="00E604F4">
            <w:pPr>
              <w:pStyle w:val="PTablebodytext"/>
            </w:pPr>
            <w:r w:rsidRPr="00D915D4">
              <w:t>Department of Community and Human Services (DCHS) &amp; Public Health Data Integration</w:t>
            </w:r>
          </w:p>
        </w:tc>
        <w:tc>
          <w:tcPr>
            <w:tcW w:w="333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963CAC5" w14:textId="2632D816" w:rsidR="00600C52" w:rsidRDefault="00D915D4" w:rsidP="00E604F4">
            <w:pPr>
              <w:pStyle w:val="PTablebodytext"/>
            </w:pPr>
            <w:r>
              <w:t>KCIT</w:t>
            </w:r>
          </w:p>
        </w:tc>
        <w:tc>
          <w:tcPr>
            <w:tcW w:w="134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4669546" w14:textId="4FA3E2FC" w:rsidR="00600C52" w:rsidRDefault="00D915D4" w:rsidP="00E604F4">
            <w:pPr>
              <w:pStyle w:val="PTablebodytext"/>
            </w:pPr>
            <w:r>
              <w:t>2 years</w:t>
            </w:r>
          </w:p>
        </w:tc>
      </w:tr>
      <w:tr w:rsidR="00600C52" w14:paraId="3FED728B" w14:textId="77777777" w:rsidTr="00D915D4">
        <w:tc>
          <w:tcPr>
            <w:tcW w:w="4675" w:type="dxa"/>
            <w:tcBorders>
              <w:top w:val="single" w:sz="4" w:space="0" w:color="808080" w:themeColor="background1" w:themeShade="80"/>
            </w:tcBorders>
          </w:tcPr>
          <w:p w14:paraId="13E28DEF" w14:textId="5FA089DF" w:rsidR="00600C52" w:rsidRDefault="00687BB5" w:rsidP="00E604F4">
            <w:pPr>
              <w:pStyle w:val="PTablebodytext"/>
            </w:pPr>
            <w:r w:rsidRPr="00687BB5">
              <w:t>Surface Water Management System (SWM)</w:t>
            </w:r>
          </w:p>
        </w:tc>
        <w:tc>
          <w:tcPr>
            <w:tcW w:w="3330" w:type="dxa"/>
            <w:tcBorders>
              <w:top w:val="single" w:sz="4" w:space="0" w:color="808080" w:themeColor="background1" w:themeShade="80"/>
            </w:tcBorders>
          </w:tcPr>
          <w:p w14:paraId="756BBB33" w14:textId="51998714" w:rsidR="00600C52" w:rsidRDefault="00687BB5" w:rsidP="00E604F4">
            <w:pPr>
              <w:pStyle w:val="PTablebodytext"/>
            </w:pPr>
            <w:r>
              <w:t>KCIT</w:t>
            </w:r>
          </w:p>
        </w:tc>
        <w:tc>
          <w:tcPr>
            <w:tcW w:w="1345" w:type="dxa"/>
            <w:tcBorders>
              <w:top w:val="single" w:sz="4" w:space="0" w:color="808080" w:themeColor="background1" w:themeShade="80"/>
            </w:tcBorders>
          </w:tcPr>
          <w:p w14:paraId="40F98844" w14:textId="54B81A35" w:rsidR="00600C52" w:rsidRDefault="00687BB5" w:rsidP="00E604F4">
            <w:pPr>
              <w:pStyle w:val="PTablebodytext"/>
            </w:pPr>
            <w:r>
              <w:t>3 years</w:t>
            </w:r>
          </w:p>
        </w:tc>
      </w:tr>
    </w:tbl>
    <w:p w14:paraId="6EBBC4B9" w14:textId="77777777" w:rsidR="00600C52" w:rsidRPr="00600C52" w:rsidRDefault="00600C52" w:rsidP="00600C52"/>
    <w:p w14:paraId="5B6F7E15" w14:textId="583EBE06" w:rsidR="00B12689" w:rsidRDefault="00DB572B" w:rsidP="00F87112">
      <w:pPr>
        <w:pStyle w:val="PSubheading1"/>
      </w:pPr>
      <w:bookmarkStart w:id="15" w:name="_Toc211847082"/>
      <w:bookmarkStart w:id="16" w:name="_Toc212278501"/>
      <w:r>
        <w:t xml:space="preserve">5.2.1.2 </w:t>
      </w:r>
      <w:r w:rsidR="00E03051">
        <w:t>Firm References</w:t>
      </w:r>
      <w:bookmarkEnd w:id="15"/>
      <w:bookmarkEnd w:id="16"/>
    </w:p>
    <w:p w14:paraId="06210AC4" w14:textId="248FB5A4" w:rsidR="00F26E33" w:rsidRDefault="004149EC" w:rsidP="00C56C25">
      <w:pPr>
        <w:pStyle w:val="PBodytext"/>
      </w:pPr>
      <w:r>
        <w:t xml:space="preserve">Please refer to </w:t>
      </w:r>
      <w:r w:rsidR="00DB6B2C" w:rsidRPr="00C56C25">
        <w:rPr>
          <w:b/>
          <w:bCs/>
        </w:rPr>
        <w:t xml:space="preserve">Vol 1 Sect 5 </w:t>
      </w:r>
      <w:proofErr w:type="spellStart"/>
      <w:r w:rsidR="00DB6B2C" w:rsidRPr="00C56C25">
        <w:rPr>
          <w:b/>
          <w:bCs/>
        </w:rPr>
        <w:t>Att</w:t>
      </w:r>
      <w:proofErr w:type="spellEnd"/>
      <w:r w:rsidR="00DB6B2C" w:rsidRPr="00C56C25">
        <w:rPr>
          <w:b/>
          <w:bCs/>
        </w:rPr>
        <w:t xml:space="preserve"> 9 Firm References – Quadrant.pdf</w:t>
      </w:r>
      <w:r w:rsidR="00C56C25">
        <w:rPr>
          <w:b/>
          <w:bCs/>
        </w:rPr>
        <w:t>.</w:t>
      </w:r>
    </w:p>
    <w:p w14:paraId="588C5122" w14:textId="7A0CBE86" w:rsidR="00DB572B" w:rsidRDefault="00DB572B">
      <w:pPr>
        <w:rPr>
          <w:color w:val="000000" w:themeColor="text1"/>
          <w:szCs w:val="20"/>
        </w:rPr>
      </w:pPr>
      <w:r>
        <w:br w:type="page"/>
      </w:r>
    </w:p>
    <w:p w14:paraId="0B59AA19" w14:textId="12BD2F09" w:rsidR="00F72AD8" w:rsidRDefault="00C62264" w:rsidP="00F87112">
      <w:pPr>
        <w:pStyle w:val="PSubheading1"/>
      </w:pPr>
      <w:bookmarkStart w:id="17" w:name="_Toc211847083"/>
      <w:bookmarkStart w:id="18" w:name="_Toc212278502"/>
      <w:r>
        <w:lastRenderedPageBreak/>
        <w:t xml:space="preserve">5.2.1.3 </w:t>
      </w:r>
      <w:r w:rsidR="007845D3" w:rsidRPr="007845D3">
        <w:t>Firm Financial Qualifications</w:t>
      </w:r>
      <w:bookmarkEnd w:id="17"/>
      <w:bookmarkEnd w:id="18"/>
    </w:p>
    <w:tbl>
      <w:tblPr>
        <w:tblW w:w="5000" w:type="pct"/>
        <w:tblInd w:w="-23"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ayout w:type="fixed"/>
        <w:tblLook w:val="04A0" w:firstRow="1" w:lastRow="0" w:firstColumn="1" w:lastColumn="0" w:noHBand="0" w:noVBand="1"/>
      </w:tblPr>
      <w:tblGrid>
        <w:gridCol w:w="970"/>
        <w:gridCol w:w="8330"/>
      </w:tblGrid>
      <w:tr w:rsidR="002F2EDF" w:rsidRPr="00BE7B24" w14:paraId="42C9918A" w14:textId="77777777" w:rsidTr="002F2EDF">
        <w:trPr>
          <w:trHeight w:val="300"/>
        </w:trPr>
        <w:tc>
          <w:tcPr>
            <w:tcW w:w="990" w:type="dxa"/>
            <w:shd w:val="clear" w:color="auto" w:fill="DDECEE"/>
            <w:noWrap/>
            <w:tcMar>
              <w:top w:w="43" w:type="dxa"/>
              <w:left w:w="115" w:type="dxa"/>
              <w:bottom w:w="43" w:type="dxa"/>
              <w:right w:w="115" w:type="dxa"/>
            </w:tcMar>
          </w:tcPr>
          <w:p w14:paraId="32FB4D29" w14:textId="77777777" w:rsidR="002F2EDF" w:rsidRPr="00BE7B24" w:rsidRDefault="002F2EDF" w:rsidP="00FF556D">
            <w:pPr>
              <w:spacing w:before="60" w:after="60" w:line="240" w:lineRule="auto"/>
              <w:jc w:val="center"/>
              <w:rPr>
                <w:rFonts w:ascii="Century Gothic" w:eastAsia="Times New Roman" w:hAnsi="Century Gothic" w:cs="Times New Roman"/>
                <w:sz w:val="20"/>
                <w:szCs w:val="20"/>
              </w:rPr>
            </w:pPr>
            <w:r w:rsidRPr="4C4187AE">
              <w:rPr>
                <w:rFonts w:ascii="Century Gothic" w:eastAsia="Times New Roman" w:hAnsi="Century Gothic" w:cs="Times New Roman"/>
                <w:sz w:val="20"/>
                <w:szCs w:val="20"/>
              </w:rPr>
              <w:t>Req #</w:t>
            </w:r>
          </w:p>
        </w:tc>
        <w:tc>
          <w:tcPr>
            <w:tcW w:w="8550" w:type="dxa"/>
            <w:shd w:val="clear" w:color="auto" w:fill="DDECEE"/>
            <w:tcMar>
              <w:top w:w="43" w:type="dxa"/>
              <w:left w:w="115" w:type="dxa"/>
              <w:bottom w:w="43" w:type="dxa"/>
              <w:right w:w="115" w:type="dxa"/>
            </w:tcMar>
          </w:tcPr>
          <w:p w14:paraId="6DCBE97F" w14:textId="77777777" w:rsidR="002F2EDF" w:rsidRPr="00BE7B24" w:rsidRDefault="002F2EDF" w:rsidP="00FF556D">
            <w:pPr>
              <w:spacing w:before="60" w:after="60" w:line="240" w:lineRule="auto"/>
              <w:jc w:val="center"/>
              <w:rPr>
                <w:rFonts w:ascii="Century Gothic" w:eastAsia="Times New Roman" w:hAnsi="Century Gothic" w:cs="Times New Roman"/>
                <w:sz w:val="20"/>
                <w:szCs w:val="20"/>
              </w:rPr>
            </w:pPr>
            <w:r w:rsidRPr="4C4187AE">
              <w:rPr>
                <w:rFonts w:ascii="Century Gothic" w:eastAsia="Times New Roman" w:hAnsi="Century Gothic" w:cs="Times New Roman"/>
                <w:sz w:val="20"/>
                <w:szCs w:val="20"/>
              </w:rPr>
              <w:t>Qualification</w:t>
            </w:r>
          </w:p>
        </w:tc>
      </w:tr>
      <w:tr w:rsidR="002F2EDF" w:rsidRPr="00BE7B24" w14:paraId="494C5C42" w14:textId="77777777" w:rsidTr="002F2EDF">
        <w:trPr>
          <w:trHeight w:val="300"/>
        </w:trPr>
        <w:tc>
          <w:tcPr>
            <w:tcW w:w="990" w:type="dxa"/>
            <w:shd w:val="clear" w:color="auto" w:fill="F2F2F2" w:themeFill="background2" w:themeFillShade="F2"/>
            <w:noWrap/>
            <w:tcMar>
              <w:top w:w="43" w:type="dxa"/>
              <w:left w:w="115" w:type="dxa"/>
              <w:bottom w:w="43" w:type="dxa"/>
              <w:right w:w="115" w:type="dxa"/>
            </w:tcMar>
          </w:tcPr>
          <w:p w14:paraId="49E14442" w14:textId="77777777" w:rsidR="002F2EDF" w:rsidRPr="00BE7B24" w:rsidRDefault="002F2EDF" w:rsidP="002F2EDF">
            <w:pPr>
              <w:numPr>
                <w:ilvl w:val="0"/>
                <w:numId w:val="35"/>
              </w:numPr>
              <w:spacing w:after="0" w:line="240" w:lineRule="auto"/>
              <w:contextualSpacing/>
              <w:rPr>
                <w:rFonts w:ascii="Century Gothic" w:eastAsia="Times" w:hAnsi="Century Gothic" w:cs="Times New Roman"/>
                <w:sz w:val="20"/>
                <w:szCs w:val="20"/>
              </w:rPr>
            </w:pPr>
          </w:p>
        </w:tc>
        <w:tc>
          <w:tcPr>
            <w:tcW w:w="8550" w:type="dxa"/>
            <w:shd w:val="clear" w:color="auto" w:fill="F2F2F2" w:themeFill="background2" w:themeFillShade="F2"/>
            <w:tcMar>
              <w:top w:w="43" w:type="dxa"/>
              <w:left w:w="115" w:type="dxa"/>
              <w:bottom w:w="43" w:type="dxa"/>
              <w:right w:w="115" w:type="dxa"/>
            </w:tcMar>
          </w:tcPr>
          <w:p w14:paraId="62046BBF" w14:textId="77777777" w:rsidR="002F2EDF" w:rsidRPr="00BE7B24" w:rsidRDefault="002F2EDF" w:rsidP="00FF556D">
            <w:pPr>
              <w:spacing w:before="60" w:after="60" w:line="240" w:lineRule="auto"/>
              <w:rPr>
                <w:rFonts w:ascii="Century Gothic" w:eastAsia="Times New Roman" w:hAnsi="Century Gothic" w:cs="Times New Roman"/>
                <w:sz w:val="20"/>
                <w:szCs w:val="20"/>
              </w:rPr>
            </w:pPr>
            <w:r w:rsidRPr="4C4187AE">
              <w:rPr>
                <w:rFonts w:ascii="Century Gothic" w:eastAsia="Times New Roman" w:hAnsi="Century Gothic" w:cs="Times New Roman"/>
                <w:sz w:val="20"/>
                <w:szCs w:val="20"/>
              </w:rPr>
              <w:t xml:space="preserve">a.  The Bidder will provide financial statements for the past two (2) fiscal years for the Contractor and each subcontractor. </w:t>
            </w:r>
            <w:proofErr w:type="gramStart"/>
            <w:r w:rsidRPr="4C4187AE">
              <w:rPr>
                <w:rFonts w:ascii="Century Gothic" w:eastAsia="Times New Roman" w:hAnsi="Century Gothic" w:cs="Times New Roman"/>
                <w:sz w:val="20"/>
                <w:szCs w:val="20"/>
              </w:rPr>
              <w:t>These</w:t>
            </w:r>
            <w:proofErr w:type="gramEnd"/>
            <w:r w:rsidRPr="4C4187AE">
              <w:rPr>
                <w:rFonts w:ascii="Century Gothic" w:eastAsia="Times New Roman" w:hAnsi="Century Gothic" w:cs="Times New Roman"/>
                <w:sz w:val="20"/>
                <w:szCs w:val="20"/>
              </w:rPr>
              <w:t xml:space="preserve"> must be audited financial statements unless </w:t>
            </w:r>
            <w:proofErr w:type="gramStart"/>
            <w:r w:rsidRPr="4C4187AE">
              <w:rPr>
                <w:rFonts w:ascii="Century Gothic" w:eastAsia="Times New Roman" w:hAnsi="Century Gothic" w:cs="Times New Roman"/>
                <w:sz w:val="20"/>
                <w:szCs w:val="20"/>
              </w:rPr>
              <w:t>audited statements</w:t>
            </w:r>
            <w:proofErr w:type="gramEnd"/>
            <w:r w:rsidRPr="4C4187AE">
              <w:rPr>
                <w:rFonts w:ascii="Century Gothic" w:eastAsia="Times New Roman" w:hAnsi="Century Gothic" w:cs="Times New Roman"/>
                <w:sz w:val="20"/>
                <w:szCs w:val="20"/>
              </w:rPr>
              <w:t xml:space="preserve">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5EA65B12" w14:textId="77777777" w:rsidR="002F2EDF" w:rsidRPr="00BE7B24" w:rsidRDefault="002F2EDF" w:rsidP="00FF556D">
            <w:pPr>
              <w:spacing w:before="60" w:after="60" w:line="240" w:lineRule="auto"/>
              <w:rPr>
                <w:rFonts w:ascii="Century Gothic" w:eastAsia="Times New Roman" w:hAnsi="Century Gothic" w:cs="Times New Roman"/>
                <w:b/>
                <w:bCs/>
                <w:sz w:val="20"/>
                <w:szCs w:val="20"/>
                <w:u w:val="single"/>
              </w:rPr>
            </w:pPr>
            <w:r w:rsidRPr="4C4187AE">
              <w:rPr>
                <w:rFonts w:ascii="Century Gothic" w:eastAsia="Times New Roman" w:hAnsi="Century Gothic" w:cs="Times New Roman"/>
                <w:b/>
                <w:bCs/>
                <w:sz w:val="20"/>
                <w:szCs w:val="20"/>
                <w:u w:val="single"/>
              </w:rPr>
              <w:t xml:space="preserve">Or </w:t>
            </w:r>
          </w:p>
          <w:p w14:paraId="2F00B5D4" w14:textId="77777777" w:rsidR="002F2EDF" w:rsidRPr="00BE7B24" w:rsidRDefault="002F2EDF" w:rsidP="00FF556D">
            <w:pPr>
              <w:spacing w:before="60" w:after="60" w:line="240" w:lineRule="auto"/>
              <w:rPr>
                <w:rFonts w:ascii="Century Gothic" w:eastAsia="Times New Roman" w:hAnsi="Century Gothic" w:cs="Times New Roman"/>
                <w:sz w:val="20"/>
                <w:szCs w:val="20"/>
              </w:rPr>
            </w:pPr>
            <w:r w:rsidRPr="4C4187AE">
              <w:rPr>
                <w:rFonts w:ascii="Century Gothic" w:eastAsia="Times New Roman" w:hAnsi="Century Gothic" w:cs="Times New Roman"/>
                <w:sz w:val="20"/>
                <w:szCs w:val="20"/>
              </w:rPr>
              <w:t>b.  If the Bidder does not produce audited financial statements or file corporate financial information such as a 10-K as part of its routine business practices, as included in point a. above,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bl>
    <w:p w14:paraId="5B4CEE3D" w14:textId="3161D757" w:rsidR="00D45093" w:rsidRDefault="00D45093" w:rsidP="00D45093">
      <w:pPr>
        <w:pStyle w:val="PBodytext"/>
      </w:pPr>
      <w:r>
        <w:t xml:space="preserve">Quadrant Technologies affirms that it has the financial capacity and stability to support and sustain multi-year QA Services for the </w:t>
      </w:r>
      <w:proofErr w:type="spellStart"/>
      <w:r>
        <w:t>CalSAWS</w:t>
      </w:r>
      <w:proofErr w:type="spellEnd"/>
      <w:r>
        <w:t xml:space="preserve"> Consortium.</w:t>
      </w:r>
    </w:p>
    <w:p w14:paraId="315C80E3" w14:textId="77777777" w:rsidR="00D45093" w:rsidRPr="00EB233D" w:rsidRDefault="00D45093" w:rsidP="00C62264">
      <w:pPr>
        <w:pStyle w:val="PSubheading3"/>
      </w:pPr>
      <w:bookmarkStart w:id="19" w:name="_Toc212278503"/>
      <w:r w:rsidRPr="00EB233D">
        <w:t>Financial Statements – Two Consecutive Fiscal Years</w:t>
      </w:r>
      <w:bookmarkEnd w:id="19"/>
    </w:p>
    <w:p w14:paraId="44C95F6E" w14:textId="7759345A" w:rsidR="00D45093" w:rsidRDefault="00D45093" w:rsidP="00D45093">
      <w:pPr>
        <w:pStyle w:val="PBulletlevel1"/>
      </w:pPr>
      <w:r w:rsidRPr="00D45093">
        <w:rPr>
          <w:b/>
          <w:bCs/>
        </w:rPr>
        <w:t>FY 202</w:t>
      </w:r>
      <w:r w:rsidR="006012A3">
        <w:rPr>
          <w:b/>
          <w:bCs/>
        </w:rPr>
        <w:t>3</w:t>
      </w:r>
      <w:r w:rsidRPr="00D45093">
        <w:rPr>
          <w:b/>
          <w:bCs/>
        </w:rPr>
        <w:t>:</w:t>
      </w:r>
      <w:r>
        <w:t xml:space="preserve"> Certified federal tax return demonstrates stable operations, positive retained earnings, and sufficient liquidity.</w:t>
      </w:r>
    </w:p>
    <w:p w14:paraId="62FE19ED" w14:textId="3F78DFBB" w:rsidR="00007085" w:rsidRDefault="00D45093" w:rsidP="00785D9E">
      <w:pPr>
        <w:pStyle w:val="PBulletlevel1"/>
      </w:pPr>
      <w:r w:rsidRPr="00D45093">
        <w:rPr>
          <w:b/>
          <w:bCs/>
        </w:rPr>
        <w:t>FY 202</w:t>
      </w:r>
      <w:r w:rsidR="006012A3">
        <w:rPr>
          <w:b/>
          <w:bCs/>
        </w:rPr>
        <w:t>4</w:t>
      </w:r>
      <w:r w:rsidRPr="00D45093">
        <w:rPr>
          <w:b/>
          <w:bCs/>
        </w:rPr>
        <w:t>:</w:t>
      </w:r>
      <w:r>
        <w:t xml:space="preserve"> Continued revenue growth and profitability, supported by disciplined expense management.</w:t>
      </w:r>
    </w:p>
    <w:p w14:paraId="0EFD11C1" w14:textId="6FA90594" w:rsidR="00785D9E" w:rsidRDefault="00785D9E" w:rsidP="00785D9E">
      <w:pPr>
        <w:pStyle w:val="PBodytext"/>
      </w:pPr>
      <w:r w:rsidRPr="00785D9E">
        <w:t>These filings demonstrate prudent financial management and compliance with the RFP requirement for two years of financial statements.</w:t>
      </w:r>
    </w:p>
    <w:p w14:paraId="6C445CDA" w14:textId="77777777" w:rsidR="00242552" w:rsidRDefault="003B654B" w:rsidP="00242552">
      <w:pPr>
        <w:pStyle w:val="PBodytext"/>
        <w:keepNext/>
      </w:pPr>
      <w:r w:rsidRPr="002F2DA0">
        <w:drawing>
          <wp:inline distT="0" distB="0" distL="0" distR="0" wp14:anchorId="7DBC2F7D" wp14:editId="3776D8E1">
            <wp:extent cx="5697415" cy="1955165"/>
            <wp:effectExtent l="0" t="0" r="0" b="6985"/>
            <wp:docPr id="101840821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08219" name="Picture 1" descr="A screenshot of a computer&#10;&#10;AI-generated content may be incorrect."/>
                    <pic:cNvPicPr/>
                  </pic:nvPicPr>
                  <pic:blipFill rotWithShape="1">
                    <a:blip r:embed="rId12"/>
                    <a:srcRect r="4130" b="16093"/>
                    <a:stretch>
                      <a:fillRect/>
                    </a:stretch>
                  </pic:blipFill>
                  <pic:spPr bwMode="auto">
                    <a:xfrm>
                      <a:off x="0" y="0"/>
                      <a:ext cx="5698126" cy="1955409"/>
                    </a:xfrm>
                    <a:prstGeom prst="rect">
                      <a:avLst/>
                    </a:prstGeom>
                    <a:ln>
                      <a:noFill/>
                    </a:ln>
                    <a:extLst>
                      <a:ext uri="{53640926-AAD7-44D8-BBD7-CCE9431645EC}">
                        <a14:shadowObscured xmlns:a14="http://schemas.microsoft.com/office/drawing/2010/main"/>
                      </a:ext>
                    </a:extLst>
                  </pic:spPr>
                </pic:pic>
              </a:graphicData>
            </a:graphic>
          </wp:inline>
        </w:drawing>
      </w:r>
    </w:p>
    <w:p w14:paraId="0413BC9A" w14:textId="32FE3F9D" w:rsidR="003B654B" w:rsidRDefault="00242552" w:rsidP="00242552">
      <w:pPr>
        <w:pStyle w:val="CaptionFigure"/>
      </w:pPr>
      <w:bookmarkStart w:id="20" w:name="_Toc214296537"/>
      <w:r>
        <w:t xml:space="preserve">Figure </w:t>
      </w:r>
      <w:fldSimple w:instr=" SEQ Figure \* ARABIC ">
        <w:r>
          <w:rPr>
            <w:noProof/>
          </w:rPr>
          <w:t>3</w:t>
        </w:r>
      </w:fldSimple>
      <w:r>
        <w:t xml:space="preserve"> Current </w:t>
      </w:r>
      <w:proofErr w:type="gramStart"/>
      <w:r>
        <w:t>Ratio(</w:t>
      </w:r>
      <w:proofErr w:type="gramEnd"/>
      <w:r>
        <w:t>Assets / Liabilities)</w:t>
      </w:r>
      <w:bookmarkEnd w:id="20"/>
    </w:p>
    <w:p w14:paraId="31B1C747" w14:textId="2DB08054" w:rsidR="00A460EB" w:rsidRDefault="00D7088F" w:rsidP="00785D9E">
      <w:pPr>
        <w:pStyle w:val="PBodytext"/>
      </w:pPr>
      <w:r w:rsidRPr="00D7088F">
        <w:rPr>
          <w:noProof/>
        </w:rPr>
        <w:lastRenderedPageBreak/>
        <w:drawing>
          <wp:inline distT="0" distB="0" distL="0" distR="0" wp14:anchorId="6737D561" wp14:editId="72008F3E">
            <wp:extent cx="5943600" cy="8185150"/>
            <wp:effectExtent l="0" t="0" r="0" b="6350"/>
            <wp:docPr id="703211386" name="Picture 1" descr="A document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211386" name="Picture 1" descr="A document with numbers and text&#10;&#10;AI-generated content may be incorrect."/>
                    <pic:cNvPicPr/>
                  </pic:nvPicPr>
                  <pic:blipFill>
                    <a:blip r:embed="rId13"/>
                    <a:stretch>
                      <a:fillRect/>
                    </a:stretch>
                  </pic:blipFill>
                  <pic:spPr>
                    <a:xfrm>
                      <a:off x="0" y="0"/>
                      <a:ext cx="5943600" cy="8185150"/>
                    </a:xfrm>
                    <a:prstGeom prst="rect">
                      <a:avLst/>
                    </a:prstGeom>
                  </pic:spPr>
                </pic:pic>
              </a:graphicData>
            </a:graphic>
          </wp:inline>
        </w:drawing>
      </w:r>
    </w:p>
    <w:p w14:paraId="7F8565E0" w14:textId="14DDFA86" w:rsidR="00C070F4" w:rsidRDefault="00C070F4" w:rsidP="00785D9E">
      <w:pPr>
        <w:pStyle w:val="PBodytext"/>
      </w:pPr>
      <w:r w:rsidRPr="00C070F4">
        <w:rPr>
          <w:noProof/>
        </w:rPr>
        <w:lastRenderedPageBreak/>
        <w:drawing>
          <wp:inline distT="0" distB="0" distL="0" distR="0" wp14:anchorId="22E0AACB" wp14:editId="20560C3A">
            <wp:extent cx="5943600" cy="5835015"/>
            <wp:effectExtent l="0" t="0" r="0" b="0"/>
            <wp:docPr id="1774967252" name="Picture 1" descr="A document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967252" name="Picture 1" descr="A document with numbers and text&#10;&#10;AI-generated content may be incorrect."/>
                    <pic:cNvPicPr/>
                  </pic:nvPicPr>
                  <pic:blipFill>
                    <a:blip r:embed="rId14"/>
                    <a:stretch>
                      <a:fillRect/>
                    </a:stretch>
                  </pic:blipFill>
                  <pic:spPr>
                    <a:xfrm>
                      <a:off x="0" y="0"/>
                      <a:ext cx="5943600" cy="5835015"/>
                    </a:xfrm>
                    <a:prstGeom prst="rect">
                      <a:avLst/>
                    </a:prstGeom>
                  </pic:spPr>
                </pic:pic>
              </a:graphicData>
            </a:graphic>
          </wp:inline>
        </w:drawing>
      </w:r>
    </w:p>
    <w:p w14:paraId="316D0146" w14:textId="24E252EC" w:rsidR="0012497F" w:rsidRDefault="0012497F" w:rsidP="00785D9E">
      <w:pPr>
        <w:pStyle w:val="PBodytext"/>
      </w:pPr>
      <w:r w:rsidRPr="0012497F">
        <w:rPr>
          <w:noProof/>
        </w:rPr>
        <w:lastRenderedPageBreak/>
        <w:drawing>
          <wp:inline distT="0" distB="0" distL="0" distR="0" wp14:anchorId="1993F882" wp14:editId="351ECCEA">
            <wp:extent cx="5943600" cy="8161655"/>
            <wp:effectExtent l="0" t="0" r="0" b="0"/>
            <wp:docPr id="2035681394" name="Picture 1" descr="A black and white document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681394" name="Picture 1" descr="A black and white document with numbers and text&#10;&#10;AI-generated content may be incorrect."/>
                    <pic:cNvPicPr/>
                  </pic:nvPicPr>
                  <pic:blipFill>
                    <a:blip r:embed="rId15"/>
                    <a:stretch>
                      <a:fillRect/>
                    </a:stretch>
                  </pic:blipFill>
                  <pic:spPr>
                    <a:xfrm>
                      <a:off x="0" y="0"/>
                      <a:ext cx="5943600" cy="8161655"/>
                    </a:xfrm>
                    <a:prstGeom prst="rect">
                      <a:avLst/>
                    </a:prstGeom>
                  </pic:spPr>
                </pic:pic>
              </a:graphicData>
            </a:graphic>
          </wp:inline>
        </w:drawing>
      </w:r>
    </w:p>
    <w:p w14:paraId="281B75CF" w14:textId="207F49F1" w:rsidR="00287897" w:rsidRDefault="005070E9" w:rsidP="00785D9E">
      <w:pPr>
        <w:pStyle w:val="PBodytext"/>
      </w:pPr>
      <w:r w:rsidRPr="005070E9">
        <w:rPr>
          <w:noProof/>
        </w:rPr>
        <w:lastRenderedPageBreak/>
        <w:drawing>
          <wp:inline distT="0" distB="0" distL="0" distR="0" wp14:anchorId="42F4A2AA" wp14:editId="66B1AB20">
            <wp:extent cx="5943600" cy="5791835"/>
            <wp:effectExtent l="0" t="0" r="0" b="0"/>
            <wp:docPr id="792301904" name="Picture 1" descr="A document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301904" name="Picture 1" descr="A document with numbers and text&#10;&#10;AI-generated content may be incorrect."/>
                    <pic:cNvPicPr/>
                  </pic:nvPicPr>
                  <pic:blipFill>
                    <a:blip r:embed="rId16"/>
                    <a:stretch>
                      <a:fillRect/>
                    </a:stretch>
                  </pic:blipFill>
                  <pic:spPr>
                    <a:xfrm>
                      <a:off x="0" y="0"/>
                      <a:ext cx="5943600" cy="5791835"/>
                    </a:xfrm>
                    <a:prstGeom prst="rect">
                      <a:avLst/>
                    </a:prstGeom>
                  </pic:spPr>
                </pic:pic>
              </a:graphicData>
            </a:graphic>
          </wp:inline>
        </w:drawing>
      </w:r>
    </w:p>
    <w:p w14:paraId="4E446E01" w14:textId="5D094818" w:rsidR="00287897" w:rsidRDefault="00287897">
      <w:pPr>
        <w:rPr>
          <w:color w:val="000000" w:themeColor="text1"/>
          <w:szCs w:val="20"/>
        </w:rPr>
      </w:pPr>
      <w:r>
        <w:br w:type="page"/>
      </w:r>
    </w:p>
    <w:tbl>
      <w:tblPr>
        <w:tblW w:w="5000" w:type="pct"/>
        <w:tblInd w:w="-23"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ayout w:type="fixed"/>
        <w:tblLook w:val="04A0" w:firstRow="1" w:lastRow="0" w:firstColumn="1" w:lastColumn="0" w:noHBand="0" w:noVBand="1"/>
      </w:tblPr>
      <w:tblGrid>
        <w:gridCol w:w="970"/>
        <w:gridCol w:w="8330"/>
      </w:tblGrid>
      <w:tr w:rsidR="00F628B0" w:rsidRPr="00BE7B24" w14:paraId="69210EF2" w14:textId="77777777" w:rsidTr="00287897">
        <w:trPr>
          <w:trHeight w:val="300"/>
        </w:trPr>
        <w:tc>
          <w:tcPr>
            <w:tcW w:w="970" w:type="dxa"/>
            <w:shd w:val="clear" w:color="auto" w:fill="DDECEE"/>
            <w:noWrap/>
            <w:tcMar>
              <w:top w:w="43" w:type="dxa"/>
              <w:left w:w="115" w:type="dxa"/>
              <w:bottom w:w="43" w:type="dxa"/>
              <w:right w:w="115" w:type="dxa"/>
            </w:tcMar>
          </w:tcPr>
          <w:p w14:paraId="2C736D5F" w14:textId="77777777" w:rsidR="00F628B0" w:rsidRPr="00BE7B24" w:rsidRDefault="00F628B0" w:rsidP="00FF556D">
            <w:pPr>
              <w:spacing w:before="60" w:after="60" w:line="240" w:lineRule="auto"/>
              <w:jc w:val="center"/>
              <w:rPr>
                <w:rFonts w:ascii="Century Gothic" w:eastAsia="Times New Roman" w:hAnsi="Century Gothic" w:cs="Times New Roman"/>
                <w:sz w:val="20"/>
                <w:szCs w:val="20"/>
              </w:rPr>
            </w:pPr>
            <w:r w:rsidRPr="4C4187AE">
              <w:rPr>
                <w:rFonts w:ascii="Century Gothic" w:eastAsia="Times New Roman" w:hAnsi="Century Gothic" w:cs="Times New Roman"/>
                <w:sz w:val="20"/>
                <w:szCs w:val="20"/>
              </w:rPr>
              <w:lastRenderedPageBreak/>
              <w:t>Req #</w:t>
            </w:r>
          </w:p>
        </w:tc>
        <w:tc>
          <w:tcPr>
            <w:tcW w:w="8330" w:type="dxa"/>
            <w:shd w:val="clear" w:color="auto" w:fill="DDECEE"/>
            <w:tcMar>
              <w:top w:w="43" w:type="dxa"/>
              <w:left w:w="115" w:type="dxa"/>
              <w:bottom w:w="43" w:type="dxa"/>
              <w:right w:w="115" w:type="dxa"/>
            </w:tcMar>
          </w:tcPr>
          <w:p w14:paraId="6337A77B" w14:textId="77777777" w:rsidR="00F628B0" w:rsidRPr="00BE7B24" w:rsidRDefault="00F628B0" w:rsidP="00FF556D">
            <w:pPr>
              <w:spacing w:before="60" w:after="60" w:line="240" w:lineRule="auto"/>
              <w:jc w:val="center"/>
              <w:rPr>
                <w:rFonts w:ascii="Century Gothic" w:eastAsia="Times New Roman" w:hAnsi="Century Gothic" w:cs="Times New Roman"/>
                <w:sz w:val="20"/>
                <w:szCs w:val="20"/>
              </w:rPr>
            </w:pPr>
            <w:r w:rsidRPr="4C4187AE">
              <w:rPr>
                <w:rFonts w:ascii="Century Gothic" w:eastAsia="Times New Roman" w:hAnsi="Century Gothic" w:cs="Times New Roman"/>
                <w:sz w:val="20"/>
                <w:szCs w:val="20"/>
              </w:rPr>
              <w:t>Qualification</w:t>
            </w:r>
          </w:p>
        </w:tc>
      </w:tr>
      <w:tr w:rsidR="00F628B0" w:rsidRPr="00BE7B24" w14:paraId="589F576E" w14:textId="77777777" w:rsidTr="00287897">
        <w:trPr>
          <w:trHeight w:val="300"/>
        </w:trPr>
        <w:tc>
          <w:tcPr>
            <w:tcW w:w="970" w:type="dxa"/>
            <w:shd w:val="clear" w:color="auto" w:fill="F2F2F2" w:themeFill="background2" w:themeFillShade="F2"/>
            <w:noWrap/>
            <w:tcMar>
              <w:top w:w="43" w:type="dxa"/>
              <w:left w:w="115" w:type="dxa"/>
              <w:bottom w:w="43" w:type="dxa"/>
              <w:right w:w="115" w:type="dxa"/>
            </w:tcMar>
          </w:tcPr>
          <w:p w14:paraId="34473E05" w14:textId="77777777" w:rsidR="00F628B0" w:rsidRPr="00BE7B24" w:rsidRDefault="00F628B0" w:rsidP="00F628B0">
            <w:pPr>
              <w:numPr>
                <w:ilvl w:val="0"/>
                <w:numId w:val="35"/>
              </w:numPr>
              <w:spacing w:before="60" w:after="60" w:line="240" w:lineRule="auto"/>
              <w:rPr>
                <w:rFonts w:ascii="Century Gothic" w:eastAsia="Times New Roman" w:hAnsi="Century Gothic" w:cs="Times New Roman"/>
                <w:sz w:val="20"/>
                <w:szCs w:val="20"/>
              </w:rPr>
            </w:pPr>
          </w:p>
        </w:tc>
        <w:tc>
          <w:tcPr>
            <w:tcW w:w="8330" w:type="dxa"/>
            <w:shd w:val="clear" w:color="auto" w:fill="F2F2F2" w:themeFill="background2" w:themeFillShade="F2"/>
            <w:tcMar>
              <w:top w:w="43" w:type="dxa"/>
              <w:left w:w="115" w:type="dxa"/>
              <w:bottom w:w="43" w:type="dxa"/>
              <w:right w:w="115" w:type="dxa"/>
            </w:tcMar>
          </w:tcPr>
          <w:p w14:paraId="2C231312" w14:textId="77777777" w:rsidR="00F628B0" w:rsidRPr="00BE7B24" w:rsidRDefault="00F628B0" w:rsidP="00FF556D">
            <w:pPr>
              <w:spacing w:before="60" w:after="60" w:line="240" w:lineRule="auto"/>
              <w:rPr>
                <w:rFonts w:ascii="Century Gothic" w:eastAsia="Times New Roman" w:hAnsi="Century Gothic" w:cs="Times New Roman"/>
                <w:sz w:val="20"/>
                <w:szCs w:val="20"/>
              </w:rPr>
            </w:pPr>
            <w:r w:rsidRPr="4C4187AE">
              <w:rPr>
                <w:rFonts w:ascii="Century Gothic" w:eastAsia="Times New Roman" w:hAnsi="Century Gothic" w:cs="Times New Roman"/>
                <w:sz w:val="20"/>
                <w:szCs w:val="20"/>
              </w:rPr>
              <w:t>The Bidder must also provide a copy of its Dun &amp; Bradstreet (D&amp;B) D-U-N-S number and Business Information Report, inclusive of its D&amp;B viability and credit ratings.</w:t>
            </w:r>
          </w:p>
        </w:tc>
      </w:tr>
    </w:tbl>
    <w:p w14:paraId="1F6D7CDD" w14:textId="3164D11F" w:rsidR="00F14FE9" w:rsidRPr="00AE3E65" w:rsidRDefault="00F14FE9" w:rsidP="00F5248B">
      <w:pPr>
        <w:pStyle w:val="PSubheading3"/>
      </w:pPr>
      <w:bookmarkStart w:id="21" w:name="_Toc212278504"/>
      <w:r w:rsidRPr="00AE3E65">
        <w:t>Creditworthiness – Verified by Dun &amp; Bradstreet</w:t>
      </w:r>
      <w:bookmarkEnd w:id="21"/>
    </w:p>
    <w:p w14:paraId="465BFEBB" w14:textId="421BEB65" w:rsidR="00F14FE9" w:rsidRDefault="00F14FE9" w:rsidP="00AE3E65">
      <w:pPr>
        <w:pStyle w:val="PBulletlevel1"/>
      </w:pPr>
      <w:r>
        <w:t>D-U-N-S Number: 04-132-7823</w:t>
      </w:r>
    </w:p>
    <w:p w14:paraId="52481A9C" w14:textId="772F2A47" w:rsidR="00F14FE9" w:rsidRDefault="00F14FE9" w:rsidP="00AE3E65">
      <w:pPr>
        <w:pStyle w:val="PBulletlevel1"/>
      </w:pPr>
      <w:r>
        <w:t>Overall Risk Assessment: Stable Condition</w:t>
      </w:r>
    </w:p>
    <w:p w14:paraId="3331A1DF" w14:textId="324CEAA4" w:rsidR="00F14FE9" w:rsidRDefault="00F14FE9" w:rsidP="00AE3E65">
      <w:pPr>
        <w:pStyle w:val="PBulletlevel1"/>
      </w:pPr>
      <w:r>
        <w:t>Viability Rating: Low Risk (2% probability of discontinuation vs. 14% national average)</w:t>
      </w:r>
    </w:p>
    <w:p w14:paraId="121BC1A1" w14:textId="62991296" w:rsidR="00F14FE9" w:rsidRDefault="00F14FE9" w:rsidP="00AE3E65">
      <w:pPr>
        <w:pStyle w:val="PBulletlevel1"/>
      </w:pPr>
      <w:r>
        <w:t>PAYDEX</w:t>
      </w:r>
      <w:r w:rsidRPr="00AE3E65">
        <w:rPr>
          <w:vertAlign w:val="superscript"/>
        </w:rPr>
        <w:t>®</w:t>
      </w:r>
      <w:r>
        <w:t xml:space="preserve"> Score: 80 (timely payments to suppliers)</w:t>
      </w:r>
    </w:p>
    <w:p w14:paraId="4DDFFA41" w14:textId="10E5C8C9" w:rsidR="00F14FE9" w:rsidRDefault="00F14FE9" w:rsidP="00AE3E65">
      <w:pPr>
        <w:pStyle w:val="PBulletlevel1"/>
      </w:pPr>
      <w:r>
        <w:t>Maximum Credit Recommendation: USD 34,500</w:t>
      </w:r>
    </w:p>
    <w:p w14:paraId="2490755E" w14:textId="77777777" w:rsidR="00F14FE9" w:rsidRPr="00AE3E65" w:rsidRDefault="00F14FE9" w:rsidP="00F5248B">
      <w:pPr>
        <w:pStyle w:val="PSubheading3"/>
      </w:pPr>
      <w:bookmarkStart w:id="22" w:name="_Toc212278505"/>
      <w:r w:rsidRPr="00AE3E65">
        <w:t>Liquidity and Solvency</w:t>
      </w:r>
      <w:bookmarkEnd w:id="22"/>
    </w:p>
    <w:p w14:paraId="54F36440" w14:textId="3BA407D8" w:rsidR="00F14FE9" w:rsidRDefault="00F14FE9" w:rsidP="00AE3E65">
      <w:pPr>
        <w:pStyle w:val="PBulletlevel1"/>
      </w:pPr>
      <w:r>
        <w:t>Positive working capital supporting ongoing operations.</w:t>
      </w:r>
    </w:p>
    <w:p w14:paraId="1859C192" w14:textId="283F192D" w:rsidR="00F14FE9" w:rsidRDefault="00F14FE9" w:rsidP="00AE3E65">
      <w:pPr>
        <w:pStyle w:val="PBulletlevel1"/>
      </w:pPr>
      <w:r>
        <w:t>Minimal long-term debt ensuring low exposure and strong solvency.</w:t>
      </w:r>
    </w:p>
    <w:p w14:paraId="1E2CDD77" w14:textId="1CC2B2F1" w:rsidR="00007085" w:rsidRDefault="00F14FE9" w:rsidP="00AD3328">
      <w:pPr>
        <w:pStyle w:val="PBulletlevel1"/>
        <w:spacing w:after="120"/>
      </w:pPr>
      <w:r>
        <w:t>Adequate reserves to invest in staff, tools, and infrastructure for continued delivery.</w:t>
      </w:r>
    </w:p>
    <w:p w14:paraId="3C33AD09" w14:textId="77777777" w:rsidR="007B478F" w:rsidRDefault="007B478F">
      <w:pPr>
        <w:rPr>
          <w:color w:val="000000" w:themeColor="text1"/>
          <w:szCs w:val="20"/>
        </w:rPr>
      </w:pPr>
      <w:r>
        <w:br w:type="page"/>
      </w:r>
    </w:p>
    <w:p w14:paraId="5FBA849D" w14:textId="3D5D37D5" w:rsidR="009664B5" w:rsidRDefault="006B01B7" w:rsidP="007B478F">
      <w:pPr>
        <w:pStyle w:val="PSubheading3"/>
      </w:pPr>
      <w:bookmarkStart w:id="23" w:name="_Toc212278506"/>
      <w:r>
        <w:lastRenderedPageBreak/>
        <w:t>D&amp;B Report</w:t>
      </w:r>
      <w:bookmarkEnd w:id="23"/>
    </w:p>
    <w:p w14:paraId="1B395502" w14:textId="1DCDDA28" w:rsidR="006B01B7" w:rsidRDefault="007B478F" w:rsidP="00F5248B">
      <w:pPr>
        <w:pStyle w:val="PBodytext"/>
      </w:pPr>
      <w:r>
        <w:rPr>
          <w:noProof/>
        </w:rPr>
        <w:drawing>
          <wp:inline distT="0" distB="0" distL="0" distR="0" wp14:anchorId="067FD6C0" wp14:editId="599083C6">
            <wp:extent cx="5577840" cy="7890069"/>
            <wp:effectExtent l="0" t="0" r="3810" b="0"/>
            <wp:docPr id="2129617371" name="Picture 1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617371" name="Picture 11" descr="A screenshot of a computer&#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77840" cy="7890069"/>
                    </a:xfrm>
                    <a:prstGeom prst="rect">
                      <a:avLst/>
                    </a:prstGeom>
                    <a:noFill/>
                    <a:ln>
                      <a:noFill/>
                    </a:ln>
                  </pic:spPr>
                </pic:pic>
              </a:graphicData>
            </a:graphic>
          </wp:inline>
        </w:drawing>
      </w:r>
    </w:p>
    <w:p w14:paraId="5AE61B23" w14:textId="76929DE1" w:rsidR="0038234D" w:rsidRDefault="0038234D" w:rsidP="00F5248B">
      <w:pPr>
        <w:pStyle w:val="PBodytext"/>
      </w:pPr>
      <w:r>
        <w:rPr>
          <w:noProof/>
        </w:rPr>
        <w:lastRenderedPageBreak/>
        <w:drawing>
          <wp:inline distT="0" distB="0" distL="0" distR="0" wp14:anchorId="26EFAAE3" wp14:editId="3A8D4B5A">
            <wp:extent cx="5817870" cy="8229600"/>
            <wp:effectExtent l="0" t="0" r="0" b="0"/>
            <wp:docPr id="283523561" name="Picture 12" descr="A white paper with text and colorful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523561" name="Picture 12" descr="A white paper with text and colorful text&#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17870" cy="8229600"/>
                    </a:xfrm>
                    <a:prstGeom prst="rect">
                      <a:avLst/>
                    </a:prstGeom>
                    <a:noFill/>
                    <a:ln>
                      <a:noFill/>
                    </a:ln>
                  </pic:spPr>
                </pic:pic>
              </a:graphicData>
            </a:graphic>
          </wp:inline>
        </w:drawing>
      </w:r>
    </w:p>
    <w:p w14:paraId="130BD26B" w14:textId="18A36284" w:rsidR="0038234D" w:rsidRDefault="0038234D" w:rsidP="00F5248B">
      <w:pPr>
        <w:pStyle w:val="PBodytext"/>
      </w:pPr>
      <w:r>
        <w:rPr>
          <w:noProof/>
        </w:rPr>
        <w:lastRenderedPageBreak/>
        <w:drawing>
          <wp:inline distT="0" distB="0" distL="0" distR="0" wp14:anchorId="2C1EB9FF" wp14:editId="301541E2">
            <wp:extent cx="5817870" cy="8229600"/>
            <wp:effectExtent l="0" t="0" r="0" b="0"/>
            <wp:docPr id="1349317222" name="Picture 1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317222" name="Picture 13" descr="A screenshot of a computer&#10;&#10;AI-generated content may be incorrec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17870" cy="8229600"/>
                    </a:xfrm>
                    <a:prstGeom prst="rect">
                      <a:avLst/>
                    </a:prstGeom>
                    <a:noFill/>
                    <a:ln>
                      <a:noFill/>
                    </a:ln>
                  </pic:spPr>
                </pic:pic>
              </a:graphicData>
            </a:graphic>
          </wp:inline>
        </w:drawing>
      </w:r>
    </w:p>
    <w:p w14:paraId="0E4E0A82" w14:textId="6C57A47A" w:rsidR="0038234D" w:rsidRDefault="0038234D" w:rsidP="00F5248B">
      <w:pPr>
        <w:pStyle w:val="PBodytext"/>
      </w:pPr>
      <w:r>
        <w:rPr>
          <w:noProof/>
        </w:rPr>
        <w:lastRenderedPageBreak/>
        <w:drawing>
          <wp:inline distT="0" distB="0" distL="0" distR="0" wp14:anchorId="3F7FBDC5" wp14:editId="496B2FCA">
            <wp:extent cx="5817870" cy="8229600"/>
            <wp:effectExtent l="0" t="0" r="0" b="0"/>
            <wp:docPr id="114966346" name="Picture 14"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66346" name="Picture 14" descr="A screenshot of a document&#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17870" cy="8229600"/>
                    </a:xfrm>
                    <a:prstGeom prst="rect">
                      <a:avLst/>
                    </a:prstGeom>
                    <a:noFill/>
                    <a:ln>
                      <a:noFill/>
                    </a:ln>
                  </pic:spPr>
                </pic:pic>
              </a:graphicData>
            </a:graphic>
          </wp:inline>
        </w:drawing>
      </w:r>
    </w:p>
    <w:p w14:paraId="4F74FDB7" w14:textId="5D61691F" w:rsidR="0038234D" w:rsidRDefault="0038234D" w:rsidP="00F5248B">
      <w:pPr>
        <w:pStyle w:val="PBodytext"/>
      </w:pPr>
      <w:r>
        <w:rPr>
          <w:noProof/>
        </w:rPr>
        <w:lastRenderedPageBreak/>
        <w:drawing>
          <wp:inline distT="0" distB="0" distL="0" distR="0" wp14:anchorId="70088393" wp14:editId="5227516A">
            <wp:extent cx="5817870" cy="8229600"/>
            <wp:effectExtent l="0" t="0" r="0" b="0"/>
            <wp:docPr id="444589245" name="Picture 15"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589245" name="Picture 15" descr="A screenshot of a computer&#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17870" cy="8229600"/>
                    </a:xfrm>
                    <a:prstGeom prst="rect">
                      <a:avLst/>
                    </a:prstGeom>
                    <a:noFill/>
                    <a:ln>
                      <a:noFill/>
                    </a:ln>
                  </pic:spPr>
                </pic:pic>
              </a:graphicData>
            </a:graphic>
          </wp:inline>
        </w:drawing>
      </w:r>
    </w:p>
    <w:p w14:paraId="103394E5" w14:textId="0853745A" w:rsidR="0038234D" w:rsidRDefault="0038234D" w:rsidP="00F5248B">
      <w:pPr>
        <w:pStyle w:val="PBodytext"/>
      </w:pPr>
      <w:r>
        <w:rPr>
          <w:noProof/>
        </w:rPr>
        <w:lastRenderedPageBreak/>
        <w:drawing>
          <wp:inline distT="0" distB="0" distL="0" distR="0" wp14:anchorId="293CD9BA" wp14:editId="7467EE21">
            <wp:extent cx="5817870" cy="8229600"/>
            <wp:effectExtent l="0" t="0" r="0" b="0"/>
            <wp:docPr id="468081234" name="Picture 16" descr="A white sheet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081234" name="Picture 16" descr="A white sheet with blue text&#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17870" cy="8229600"/>
                    </a:xfrm>
                    <a:prstGeom prst="rect">
                      <a:avLst/>
                    </a:prstGeom>
                    <a:noFill/>
                    <a:ln>
                      <a:noFill/>
                    </a:ln>
                  </pic:spPr>
                </pic:pic>
              </a:graphicData>
            </a:graphic>
          </wp:inline>
        </w:drawing>
      </w:r>
    </w:p>
    <w:p w14:paraId="78BF573C" w14:textId="1F90CCA8" w:rsidR="0038234D" w:rsidRDefault="0038234D" w:rsidP="00F5248B">
      <w:pPr>
        <w:pStyle w:val="PBodytext"/>
      </w:pPr>
      <w:r>
        <w:rPr>
          <w:noProof/>
        </w:rPr>
        <w:lastRenderedPageBreak/>
        <w:drawing>
          <wp:inline distT="0" distB="0" distL="0" distR="0" wp14:anchorId="47051767" wp14:editId="02A7A4BF">
            <wp:extent cx="5817870" cy="8229600"/>
            <wp:effectExtent l="0" t="0" r="0" b="0"/>
            <wp:docPr id="1021437638" name="Picture 1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437638" name="Picture 17" descr="A screenshot of a computer&#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7870" cy="8229600"/>
                    </a:xfrm>
                    <a:prstGeom prst="rect">
                      <a:avLst/>
                    </a:prstGeom>
                    <a:noFill/>
                    <a:ln>
                      <a:noFill/>
                    </a:ln>
                  </pic:spPr>
                </pic:pic>
              </a:graphicData>
            </a:graphic>
          </wp:inline>
        </w:drawing>
      </w:r>
    </w:p>
    <w:p w14:paraId="5AA9C2B2" w14:textId="65EC7E6B" w:rsidR="006E4660" w:rsidRDefault="006E4660" w:rsidP="00F5248B">
      <w:pPr>
        <w:pStyle w:val="PBodytext"/>
      </w:pPr>
      <w:r>
        <w:rPr>
          <w:noProof/>
        </w:rPr>
        <w:lastRenderedPageBreak/>
        <w:drawing>
          <wp:inline distT="0" distB="0" distL="0" distR="0" wp14:anchorId="68E1D804" wp14:editId="4E147A60">
            <wp:extent cx="5817870" cy="8229600"/>
            <wp:effectExtent l="0" t="0" r="0" b="0"/>
            <wp:docPr id="499768300" name="Picture 18"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768300" name="Picture 18" descr="A screenshot of a document&#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17870" cy="8229600"/>
                    </a:xfrm>
                    <a:prstGeom prst="rect">
                      <a:avLst/>
                    </a:prstGeom>
                    <a:noFill/>
                    <a:ln>
                      <a:noFill/>
                    </a:ln>
                  </pic:spPr>
                </pic:pic>
              </a:graphicData>
            </a:graphic>
          </wp:inline>
        </w:drawing>
      </w:r>
    </w:p>
    <w:p w14:paraId="30E8AFBA" w14:textId="03F14CC7" w:rsidR="006E4660" w:rsidRDefault="006E4660" w:rsidP="00F5248B">
      <w:pPr>
        <w:pStyle w:val="PBodytext"/>
      </w:pPr>
      <w:r>
        <w:rPr>
          <w:noProof/>
        </w:rPr>
        <w:lastRenderedPageBreak/>
        <w:drawing>
          <wp:inline distT="0" distB="0" distL="0" distR="0" wp14:anchorId="3BAF27BC" wp14:editId="4A523051">
            <wp:extent cx="5819140" cy="8229600"/>
            <wp:effectExtent l="0" t="0" r="0" b="0"/>
            <wp:docPr id="320569852" name="Picture 19"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569852" name="Picture 19" descr="A screenshot of a computer&#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19140" cy="8229600"/>
                    </a:xfrm>
                    <a:prstGeom prst="rect">
                      <a:avLst/>
                    </a:prstGeom>
                    <a:noFill/>
                    <a:ln>
                      <a:noFill/>
                    </a:ln>
                  </pic:spPr>
                </pic:pic>
              </a:graphicData>
            </a:graphic>
          </wp:inline>
        </w:drawing>
      </w:r>
    </w:p>
    <w:p w14:paraId="65A2292A" w14:textId="3246BE2E" w:rsidR="006E4660" w:rsidRDefault="006E4660" w:rsidP="00F5248B">
      <w:pPr>
        <w:pStyle w:val="PBodytext"/>
      </w:pPr>
      <w:r>
        <w:rPr>
          <w:noProof/>
        </w:rPr>
        <w:lastRenderedPageBreak/>
        <w:drawing>
          <wp:inline distT="0" distB="0" distL="0" distR="0" wp14:anchorId="4AC0431F" wp14:editId="2AC45DE0">
            <wp:extent cx="5817870" cy="8229600"/>
            <wp:effectExtent l="0" t="0" r="0" b="0"/>
            <wp:docPr id="1038097318" name="Picture 20"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097318" name="Picture 20" descr="A close-up of a document&#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17870" cy="8229600"/>
                    </a:xfrm>
                    <a:prstGeom prst="rect">
                      <a:avLst/>
                    </a:prstGeom>
                    <a:noFill/>
                    <a:ln>
                      <a:noFill/>
                    </a:ln>
                  </pic:spPr>
                </pic:pic>
              </a:graphicData>
            </a:graphic>
          </wp:inline>
        </w:drawing>
      </w:r>
    </w:p>
    <w:p w14:paraId="45509242" w14:textId="69F6667F" w:rsidR="006E4660" w:rsidRDefault="006E4660" w:rsidP="00F5248B">
      <w:pPr>
        <w:pStyle w:val="PBodytext"/>
      </w:pPr>
      <w:r>
        <w:rPr>
          <w:noProof/>
        </w:rPr>
        <w:lastRenderedPageBreak/>
        <w:drawing>
          <wp:inline distT="0" distB="0" distL="0" distR="0" wp14:anchorId="164C9A72" wp14:editId="7C88E4F4">
            <wp:extent cx="5817870" cy="8229600"/>
            <wp:effectExtent l="0" t="0" r="0" b="0"/>
            <wp:docPr id="603494231" name="Picture 21" descr="A white sheet of paper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94231" name="Picture 21" descr="A white sheet of paper with blue text&#10;&#10;AI-generated content may be incorrec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17870" cy="8229600"/>
                    </a:xfrm>
                    <a:prstGeom prst="rect">
                      <a:avLst/>
                    </a:prstGeom>
                    <a:noFill/>
                    <a:ln>
                      <a:noFill/>
                    </a:ln>
                  </pic:spPr>
                </pic:pic>
              </a:graphicData>
            </a:graphic>
          </wp:inline>
        </w:drawing>
      </w:r>
    </w:p>
    <w:tbl>
      <w:tblPr>
        <w:tblW w:w="5000" w:type="pct"/>
        <w:tblInd w:w="-23"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ayout w:type="fixed"/>
        <w:tblLook w:val="04A0" w:firstRow="1" w:lastRow="0" w:firstColumn="1" w:lastColumn="0" w:noHBand="0" w:noVBand="1"/>
      </w:tblPr>
      <w:tblGrid>
        <w:gridCol w:w="970"/>
        <w:gridCol w:w="8330"/>
      </w:tblGrid>
      <w:tr w:rsidR="00CA391C" w:rsidRPr="00BE7B24" w14:paraId="3AB6234D" w14:textId="77777777" w:rsidTr="00212D7C">
        <w:trPr>
          <w:trHeight w:val="300"/>
        </w:trPr>
        <w:tc>
          <w:tcPr>
            <w:tcW w:w="970" w:type="dxa"/>
            <w:shd w:val="clear" w:color="auto" w:fill="DDECEE"/>
            <w:noWrap/>
            <w:tcMar>
              <w:top w:w="43" w:type="dxa"/>
              <w:left w:w="115" w:type="dxa"/>
              <w:bottom w:w="43" w:type="dxa"/>
              <w:right w:w="115" w:type="dxa"/>
            </w:tcMar>
          </w:tcPr>
          <w:p w14:paraId="1788553D" w14:textId="77777777" w:rsidR="00CA391C" w:rsidRPr="00BE7B24" w:rsidRDefault="00CA391C" w:rsidP="00FF556D">
            <w:pPr>
              <w:spacing w:before="60" w:after="60" w:line="240" w:lineRule="auto"/>
              <w:jc w:val="center"/>
              <w:rPr>
                <w:rFonts w:ascii="Century Gothic" w:eastAsia="Times New Roman" w:hAnsi="Century Gothic" w:cs="Times New Roman"/>
                <w:sz w:val="20"/>
                <w:szCs w:val="20"/>
              </w:rPr>
            </w:pPr>
            <w:r w:rsidRPr="4C4187AE">
              <w:rPr>
                <w:rFonts w:ascii="Century Gothic" w:eastAsia="Times New Roman" w:hAnsi="Century Gothic" w:cs="Times New Roman"/>
                <w:sz w:val="20"/>
                <w:szCs w:val="20"/>
              </w:rPr>
              <w:lastRenderedPageBreak/>
              <w:t>Req #</w:t>
            </w:r>
          </w:p>
        </w:tc>
        <w:tc>
          <w:tcPr>
            <w:tcW w:w="8330" w:type="dxa"/>
            <w:shd w:val="clear" w:color="auto" w:fill="DDECEE"/>
            <w:tcMar>
              <w:top w:w="43" w:type="dxa"/>
              <w:left w:w="115" w:type="dxa"/>
              <w:bottom w:w="43" w:type="dxa"/>
              <w:right w:w="115" w:type="dxa"/>
            </w:tcMar>
          </w:tcPr>
          <w:p w14:paraId="643AB171" w14:textId="77777777" w:rsidR="00CA391C" w:rsidRPr="00BE7B24" w:rsidRDefault="00CA391C" w:rsidP="00FF556D">
            <w:pPr>
              <w:spacing w:before="60" w:after="60" w:line="240" w:lineRule="auto"/>
              <w:jc w:val="center"/>
              <w:rPr>
                <w:rFonts w:ascii="Century Gothic" w:eastAsia="Times New Roman" w:hAnsi="Century Gothic" w:cs="Times New Roman"/>
                <w:sz w:val="20"/>
                <w:szCs w:val="20"/>
              </w:rPr>
            </w:pPr>
            <w:r w:rsidRPr="4C4187AE">
              <w:rPr>
                <w:rFonts w:ascii="Century Gothic" w:eastAsia="Times New Roman" w:hAnsi="Century Gothic" w:cs="Times New Roman"/>
                <w:sz w:val="20"/>
                <w:szCs w:val="20"/>
              </w:rPr>
              <w:t>Qualification</w:t>
            </w:r>
          </w:p>
        </w:tc>
      </w:tr>
      <w:tr w:rsidR="00CA391C" w:rsidRPr="00BE7B24" w14:paraId="461DDD59" w14:textId="77777777" w:rsidTr="00212D7C">
        <w:trPr>
          <w:trHeight w:val="300"/>
        </w:trPr>
        <w:tc>
          <w:tcPr>
            <w:tcW w:w="970" w:type="dxa"/>
            <w:shd w:val="clear" w:color="auto" w:fill="F2F2F2" w:themeFill="background2" w:themeFillShade="F2"/>
            <w:noWrap/>
            <w:tcMar>
              <w:top w:w="43" w:type="dxa"/>
              <w:left w:w="115" w:type="dxa"/>
              <w:bottom w:w="43" w:type="dxa"/>
              <w:right w:w="115" w:type="dxa"/>
            </w:tcMar>
          </w:tcPr>
          <w:p w14:paraId="78752659" w14:textId="77777777" w:rsidR="00CA391C" w:rsidRPr="00BE7B24" w:rsidRDefault="00CA391C" w:rsidP="00CA391C">
            <w:pPr>
              <w:numPr>
                <w:ilvl w:val="0"/>
                <w:numId w:val="35"/>
              </w:numPr>
              <w:spacing w:before="60" w:after="60" w:line="240" w:lineRule="auto"/>
              <w:rPr>
                <w:rFonts w:ascii="Century Gothic" w:eastAsia="Times New Roman" w:hAnsi="Century Gothic" w:cs="Times New Roman"/>
                <w:sz w:val="20"/>
                <w:szCs w:val="20"/>
              </w:rPr>
            </w:pPr>
          </w:p>
        </w:tc>
        <w:tc>
          <w:tcPr>
            <w:tcW w:w="8330" w:type="dxa"/>
            <w:shd w:val="clear" w:color="auto" w:fill="F2F2F2" w:themeFill="background2" w:themeFillShade="F2"/>
            <w:tcMar>
              <w:top w:w="43" w:type="dxa"/>
              <w:left w:w="115" w:type="dxa"/>
              <w:bottom w:w="43" w:type="dxa"/>
              <w:right w:w="115" w:type="dxa"/>
            </w:tcMar>
          </w:tcPr>
          <w:p w14:paraId="414D1B52" w14:textId="77777777" w:rsidR="00CA391C" w:rsidRPr="00BE7B24" w:rsidRDefault="00CA391C" w:rsidP="00FF556D">
            <w:pPr>
              <w:spacing w:before="60" w:after="60" w:line="240" w:lineRule="auto"/>
              <w:rPr>
                <w:rFonts w:ascii="Century Gothic" w:eastAsia="Times New Roman" w:hAnsi="Century Gothic" w:cs="Times New Roman"/>
                <w:sz w:val="20"/>
                <w:szCs w:val="20"/>
              </w:rPr>
            </w:pPr>
            <w:r w:rsidRPr="4C4187AE">
              <w:rPr>
                <w:rFonts w:ascii="Century Gothic" w:eastAsia="Times New Roman" w:hAnsi="Century Gothic" w:cs="Times New Roman"/>
                <w:sz w:val="20"/>
                <w:szCs w:val="20"/>
              </w:rPr>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1E24B789" w14:textId="697BC46F" w:rsidR="00007085" w:rsidRDefault="007E01DB" w:rsidP="007E01DB">
      <w:pPr>
        <w:pStyle w:val="PSubheading3"/>
      </w:pPr>
      <w:bookmarkStart w:id="24" w:name="_Toc212278507"/>
      <w:r>
        <w:t>Signed Statement</w:t>
      </w:r>
      <w:bookmarkEnd w:id="24"/>
    </w:p>
    <w:p w14:paraId="2518082C" w14:textId="1ECAC1C7" w:rsidR="007E01DB" w:rsidRPr="00B12689" w:rsidRDefault="0044208B" w:rsidP="007E01DB">
      <w:pPr>
        <w:pStyle w:val="PBodytext"/>
      </w:pPr>
      <w:r>
        <w:rPr>
          <w:noProof/>
        </w:rPr>
        <mc:AlternateContent>
          <mc:Choice Requires="wps">
            <w:drawing>
              <wp:anchor distT="0" distB="0" distL="114300" distR="114300" simplePos="0" relativeHeight="251671552" behindDoc="0" locked="0" layoutInCell="1" allowOverlap="1" wp14:anchorId="6378B905" wp14:editId="22FD9A8F">
                <wp:simplePos x="0" y="0"/>
                <wp:positionH relativeFrom="column">
                  <wp:posOffset>196850</wp:posOffset>
                </wp:positionH>
                <wp:positionV relativeFrom="paragraph">
                  <wp:posOffset>1922145</wp:posOffset>
                </wp:positionV>
                <wp:extent cx="2152650" cy="254000"/>
                <wp:effectExtent l="0" t="0" r="0" b="0"/>
                <wp:wrapNone/>
                <wp:docPr id="2079523525" name="Rectangle 11"/>
                <wp:cNvGraphicFramePr/>
                <a:graphic xmlns:a="http://schemas.openxmlformats.org/drawingml/2006/main">
                  <a:graphicData uri="http://schemas.microsoft.com/office/word/2010/wordprocessingShape">
                    <wps:wsp>
                      <wps:cNvSpPr/>
                      <wps:spPr>
                        <a:xfrm>
                          <a:off x="0" y="0"/>
                          <a:ext cx="2152650" cy="25400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3E27492" id="Rectangle 11" o:spid="_x0000_s1026" style="position:absolute;margin-left:15.5pt;margin-top:151.35pt;width:169.5pt;height:20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ADjeQIAAF4FAAAOAAAAZHJzL2Uyb0RvYy54bWysVMFu2zAMvQ/YPwi6r7aDpNuCOkXQosOA&#10;oi2aDj0rshQbkEWNUuJkXz9Kdpy2K3YYdrFFkXwkn0heXO5bw3YKfQO25MVZzpmyEqrGbkr+4+nm&#10;0xfOfBC2EgasKvlBeX65+PjhonNzNYEaTKWQEYj1886VvA7BzbPMy1q1wp+BU5aUGrAVgUTcZBWK&#10;jtBbk03y/DzrACuHIJX3dHvdK/ki4WutZLjX2qvATMkpt5C+mL7r+M0WF2K+QeHqRg5piH/IohWN&#10;paAj1LUIgm2x+QOqbSSCBx3OJLQZaN1IlWqgaor8TTWrWjiVaiFyvBtp8v8PVt7tVu4BiYbO+bmn&#10;Y6xir7GNf8qP7RNZh5EstQ9M0uWkmE3OZ8SpJN1kNs3zxGZ28nbowzcFLYuHkiM9RuJI7G59oIhk&#10;ejSJwTyYprppjElCbAB1ZZDtBD3delPEpyKPV1bGRlsL0atXx5vsVEo6hYNR0c7YR6VZU8XkUyKp&#10;y05BhJTKhqJX1aJSfexidipt9Ei5JMCIrCn+iD0AvC7giN1nOdhHV5WadHTO/5ZY7zx6pMhgw+jc&#10;NhbwPQBDVQ2Re/sjST01kaU1VIcHZAj9iHgnbxp6tlvhw4NAmgl6aZrzcE8fbaArOQwnzmrAX+/d&#10;R3tqVdJy1tGMldz/3ApUnJnvlpr4azGdxqFMwnT2eUICvtSsX2rstr0C6oWCNoqT6RjtgzkeNUL7&#10;TOtgGaOSSlhJsUsuAx6Fq9DPPi0UqZbLZEaD6ES4tSsnI3hkNbbl0/5ZoBt6N1DX38FxHsX8TQv3&#10;ttHTwnIbQDepv0+8DnzTEKfGGRZO3BIv5WR1WouL3wAAAP//AwBQSwMEFAAGAAgAAAAhAAWBpILe&#10;AAAACgEAAA8AAABkcnMvZG93bnJldi54bWxMT01PwzAMvSPxHyIjcUEs3YIYKk0nQELiwoExIY5Z&#10;Y5pojVM1Wdvx6zEnONl+fnof1WYOnRhxSD6ShuWiAIHUROup1bB7f76+A5GyIWu6SKjhhAk29flZ&#10;ZUobJ3rDcZtbwSKUSqPB5dyXUqbGYTBpEXsk/n3FIZjM59BKO5iJxUMnV0VxK4PxxA7O9PjksDls&#10;j0HD60mpl/FKHaadV63/lp+PHy5qfXkxP9yDyDjnPzL8xufoUHOmfTySTaLToJZcJfMsVmsQTFDr&#10;gpE9LzeMyLqS/yvUPwAAAP//AwBQSwECLQAUAAYACAAAACEAtoM4kv4AAADhAQAAEwAAAAAAAAAA&#10;AAAAAAAAAAAAW0NvbnRlbnRfVHlwZXNdLnhtbFBLAQItABQABgAIAAAAIQA4/SH/1gAAAJQBAAAL&#10;AAAAAAAAAAAAAAAAAC8BAABfcmVscy8ucmVsc1BLAQItABQABgAIAAAAIQBfwADjeQIAAF4FAAAO&#10;AAAAAAAAAAAAAAAAAC4CAABkcnMvZTJvRG9jLnhtbFBLAQItABQABgAIAAAAIQAFgaSC3gAAAAoB&#10;AAAPAAAAAAAAAAAAAAAAANMEAABkcnMvZG93bnJldi54bWxQSwUGAAAAAAQABADzAAAA3gUAAAAA&#10;" fillcolor="white [3212]" stroked="f" strokeweight="1pt"/>
            </w:pict>
          </mc:Fallback>
        </mc:AlternateContent>
      </w:r>
      <w:r w:rsidR="007E01DB" w:rsidRPr="00212D7C">
        <w:rPr>
          <w:noProof/>
        </w:rPr>
        <w:drawing>
          <wp:inline distT="0" distB="0" distL="0" distR="0" wp14:anchorId="7DFA4CA5" wp14:editId="542EFC71">
            <wp:extent cx="5501670" cy="6369050"/>
            <wp:effectExtent l="19050" t="19050" r="22860" b="12700"/>
            <wp:docPr id="864766645" name="Picture 1" descr="A document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766645" name="Picture 1" descr="A document with text on it&#10;&#10;AI-generated content may be incorrect."/>
                    <pic:cNvPicPr/>
                  </pic:nvPicPr>
                  <pic:blipFill rotWithShape="1">
                    <a:blip r:embed="rId28"/>
                    <a:srcRect l="2670" t="1926" r="2458" b="3815"/>
                    <a:stretch>
                      <a:fillRect/>
                    </a:stretch>
                  </pic:blipFill>
                  <pic:spPr bwMode="auto">
                    <a:xfrm>
                      <a:off x="0" y="0"/>
                      <a:ext cx="5515354" cy="6384891"/>
                    </a:xfrm>
                    <a:prstGeom prst="rect">
                      <a:avLst/>
                    </a:prstGeom>
                    <a:ln w="9525" cap="flat" cmpd="sng" algn="ctr">
                      <a:solidFill>
                        <a:srgbClr val="7030A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sectPr w:rsidR="007E01DB" w:rsidRPr="00B12689" w:rsidSect="00A3404B">
      <w:pgSz w:w="12240" w:h="15840"/>
      <w:pgMar w:top="1440" w:right="1440" w:bottom="1440" w:left="1440" w:header="720" w:footer="720" w:gutter="0"/>
      <w:pgNumType w:chapStyle="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96C7A2" w14:textId="77777777" w:rsidR="00554346" w:rsidRDefault="00554346" w:rsidP="002F103E">
      <w:pPr>
        <w:spacing w:after="0" w:line="240" w:lineRule="auto"/>
      </w:pPr>
      <w:r>
        <w:separator/>
      </w:r>
    </w:p>
  </w:endnote>
  <w:endnote w:type="continuationSeparator" w:id="0">
    <w:p w14:paraId="57B1E503" w14:textId="77777777" w:rsidR="00554346" w:rsidRDefault="00554346" w:rsidP="002F10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Mangal">
    <w:panose1 w:val="00000400000000000000"/>
    <w:charset w:val="00"/>
    <w:family w:val="roman"/>
    <w:pitch w:val="variable"/>
    <w:sig w:usb0="00008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Kalinga">
    <w:charset w:val="00"/>
    <w:family w:val="swiss"/>
    <w:pitch w:val="variable"/>
    <w:sig w:usb0="0008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8"/>
        <w:szCs w:val="18"/>
      </w:rPr>
      <w:id w:val="-1449458852"/>
      <w:docPartObj>
        <w:docPartGallery w:val="Page Numbers (Bottom of Page)"/>
        <w:docPartUnique/>
      </w:docPartObj>
    </w:sdtPr>
    <w:sdtEndPr/>
    <w:sdtContent>
      <w:sdt>
        <w:sdtPr>
          <w:rPr>
            <w:sz w:val="18"/>
            <w:szCs w:val="18"/>
          </w:rPr>
          <w:id w:val="-1769616900"/>
          <w:docPartObj>
            <w:docPartGallery w:val="Page Numbers (Top of Page)"/>
            <w:docPartUnique/>
          </w:docPartObj>
        </w:sdtPr>
        <w:sdtEndPr/>
        <w:sdtContent>
          <w:p w14:paraId="73B3AE6F" w14:textId="332402BF" w:rsidR="00CE302C" w:rsidRPr="00E2191D" w:rsidRDefault="00B14198" w:rsidP="00A3404B">
            <w:pPr>
              <w:pStyle w:val="Footer"/>
              <w:jc w:val="right"/>
              <w:rPr>
                <w:sz w:val="18"/>
                <w:szCs w:val="18"/>
              </w:rPr>
            </w:pPr>
            <w:r w:rsidRPr="00C62892">
              <w:rPr>
                <w:noProof/>
                <w:sz w:val="18"/>
                <w:szCs w:val="18"/>
              </w:rPr>
              <w:drawing>
                <wp:anchor distT="0" distB="0" distL="114300" distR="114300" simplePos="0" relativeHeight="251659264" behindDoc="0" locked="0" layoutInCell="1" allowOverlap="1" wp14:anchorId="078A1F60" wp14:editId="62DD8634">
                  <wp:simplePos x="0" y="0"/>
                  <wp:positionH relativeFrom="margin">
                    <wp:align>left</wp:align>
                  </wp:positionH>
                  <wp:positionV relativeFrom="paragraph">
                    <wp:posOffset>-60325</wp:posOffset>
                  </wp:positionV>
                  <wp:extent cx="1200150" cy="265430"/>
                  <wp:effectExtent l="0" t="0" r="0" b="1270"/>
                  <wp:wrapSquare wrapText="bothSides"/>
                  <wp:docPr id="445160949" name="Picture 1" descr="A purple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666466" name="Picture 1" descr="A purple text on a white background&#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1200150" cy="265430"/>
                          </a:xfrm>
                          <a:prstGeom prst="rect">
                            <a:avLst/>
                          </a:prstGeom>
                        </pic:spPr>
                      </pic:pic>
                    </a:graphicData>
                  </a:graphic>
                  <wp14:sizeRelH relativeFrom="margin">
                    <wp14:pctWidth>0</wp14:pctWidth>
                  </wp14:sizeRelH>
                  <wp14:sizeRelV relativeFrom="margin">
                    <wp14:pctHeight>0</wp14:pctHeight>
                  </wp14:sizeRelV>
                </wp:anchor>
              </w:drawing>
            </w:r>
            <w:r w:rsidR="00E2191D" w:rsidRPr="00E2191D">
              <w:rPr>
                <w:sz w:val="18"/>
                <w:szCs w:val="18"/>
              </w:rPr>
              <w:t xml:space="preserve">Page </w:t>
            </w:r>
            <w:r w:rsidR="00E2191D" w:rsidRPr="00E2191D">
              <w:rPr>
                <w:b/>
                <w:bCs/>
                <w:sz w:val="18"/>
                <w:szCs w:val="18"/>
              </w:rPr>
              <w:fldChar w:fldCharType="begin"/>
            </w:r>
            <w:r w:rsidR="00E2191D" w:rsidRPr="00E2191D">
              <w:rPr>
                <w:b/>
                <w:bCs/>
                <w:sz w:val="18"/>
                <w:szCs w:val="18"/>
              </w:rPr>
              <w:instrText xml:space="preserve"> PAGE </w:instrText>
            </w:r>
            <w:r w:rsidR="00E2191D" w:rsidRPr="00E2191D">
              <w:rPr>
                <w:b/>
                <w:bCs/>
                <w:sz w:val="18"/>
                <w:szCs w:val="18"/>
              </w:rPr>
              <w:fldChar w:fldCharType="separate"/>
            </w:r>
            <w:r w:rsidR="00E2191D" w:rsidRPr="00E2191D">
              <w:rPr>
                <w:b/>
                <w:bCs/>
                <w:noProof/>
                <w:sz w:val="18"/>
                <w:szCs w:val="18"/>
              </w:rPr>
              <w:t>2</w:t>
            </w:r>
            <w:r w:rsidR="00E2191D" w:rsidRPr="00E2191D">
              <w:rPr>
                <w:b/>
                <w:bCs/>
                <w:sz w:val="18"/>
                <w:szCs w:val="18"/>
              </w:rPr>
              <w:fldChar w:fldCharType="end"/>
            </w:r>
            <w:r w:rsidR="00E2191D" w:rsidRPr="00E2191D">
              <w:rPr>
                <w:sz w:val="18"/>
                <w:szCs w:val="18"/>
              </w:rPr>
              <w:t xml:space="preserve"> of </w:t>
            </w:r>
            <w:r w:rsidR="00E2191D" w:rsidRPr="00E2191D">
              <w:rPr>
                <w:b/>
                <w:bCs/>
                <w:sz w:val="18"/>
                <w:szCs w:val="18"/>
              </w:rPr>
              <w:fldChar w:fldCharType="begin"/>
            </w:r>
            <w:r w:rsidR="00E2191D" w:rsidRPr="00E2191D">
              <w:rPr>
                <w:b/>
                <w:bCs/>
                <w:sz w:val="18"/>
                <w:szCs w:val="18"/>
              </w:rPr>
              <w:instrText xml:space="preserve"> NUMPAGES  </w:instrText>
            </w:r>
            <w:r w:rsidR="00E2191D" w:rsidRPr="00E2191D">
              <w:rPr>
                <w:b/>
                <w:bCs/>
                <w:sz w:val="18"/>
                <w:szCs w:val="18"/>
              </w:rPr>
              <w:fldChar w:fldCharType="separate"/>
            </w:r>
            <w:r w:rsidR="00E2191D" w:rsidRPr="00E2191D">
              <w:rPr>
                <w:b/>
                <w:bCs/>
                <w:noProof/>
                <w:sz w:val="18"/>
                <w:szCs w:val="18"/>
              </w:rPr>
              <w:t>2</w:t>
            </w:r>
            <w:r w:rsidR="00E2191D" w:rsidRPr="00E2191D">
              <w:rPr>
                <w:b/>
                <w:bCs/>
                <w:sz w:val="18"/>
                <w:szCs w:val="18"/>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8F9BAC" w14:textId="77777777" w:rsidR="00554346" w:rsidRDefault="00554346" w:rsidP="002F103E">
      <w:pPr>
        <w:spacing w:after="0" w:line="240" w:lineRule="auto"/>
      </w:pPr>
      <w:r>
        <w:separator/>
      </w:r>
    </w:p>
  </w:footnote>
  <w:footnote w:type="continuationSeparator" w:id="0">
    <w:p w14:paraId="34828BDD" w14:textId="77777777" w:rsidR="00554346" w:rsidRDefault="00554346" w:rsidP="002F103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35F7D" w14:textId="0D891615" w:rsidR="00CE302C" w:rsidRPr="00D83E81" w:rsidRDefault="00CE302C">
    <w:pPr>
      <w:pStyle w:val="Header"/>
      <w:rPr>
        <w:b/>
        <w:sz w:val="18"/>
      </w:rPr>
    </w:pPr>
    <w:r w:rsidRPr="00D83E81">
      <w:rPr>
        <w:b/>
        <w:sz w:val="18"/>
      </w:rPr>
      <w:t>California Statewide Automated Welfare System (</w:t>
    </w:r>
    <w:proofErr w:type="spellStart"/>
    <w:r w:rsidRPr="00D83E81">
      <w:rPr>
        <w:b/>
        <w:sz w:val="18"/>
      </w:rPr>
      <w:t>CalSAWS</w:t>
    </w:r>
    <w:proofErr w:type="spellEnd"/>
    <w:r w:rsidRPr="00D83E81">
      <w:rPr>
        <w:b/>
        <w:sz w:val="18"/>
      </w:rPr>
      <w:t>)</w:t>
    </w:r>
    <w:r w:rsidRPr="00D83E81">
      <w:rPr>
        <w:b/>
        <w:sz w:val="18"/>
      </w:rPr>
      <w:tab/>
      <w:t>RFP#01-2025</w:t>
    </w:r>
  </w:p>
  <w:p w14:paraId="5382F8C7" w14:textId="4F6CC03D" w:rsidR="00CE302C" w:rsidRPr="002F103E" w:rsidRDefault="00CE302C">
    <w:pPr>
      <w:pStyle w:val="Header"/>
      <w:rPr>
        <w:sz w:val="18"/>
      </w:rPr>
    </w:pPr>
    <w:r>
      <w:rPr>
        <w:sz w:val="18"/>
      </w:rPr>
      <w:t>Quality Assurance (QA) Services</w:t>
    </w:r>
    <w:r>
      <w:rPr>
        <w:sz w:val="18"/>
      </w:rPr>
      <w:tab/>
    </w:r>
    <w:r>
      <w:rPr>
        <w:sz w:val="18"/>
      </w:rPr>
      <w:tab/>
      <w:t>October 2</w:t>
    </w:r>
    <w:r w:rsidR="00016E74">
      <w:rPr>
        <w:sz w:val="18"/>
      </w:rPr>
      <w:t>7</w:t>
    </w:r>
    <w:r>
      <w:rPr>
        <w:sz w:val="18"/>
      </w:rPr>
      <w:t>, 2025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A94EBBBA"/>
    <w:lvl w:ilvl="0">
      <w:start w:val="1"/>
      <w:numFmt w:val="upperRoman"/>
      <w:pStyle w:val="ListNumber3"/>
      <w:lvlText w:val="%1."/>
      <w:lvlJc w:val="right"/>
      <w:pPr>
        <w:ind w:left="900" w:hanging="180"/>
      </w:pPr>
    </w:lvl>
  </w:abstractNum>
  <w:abstractNum w:abstractNumId="1" w15:restartNumberingAfterBreak="0">
    <w:nsid w:val="FFFFFF89"/>
    <w:multiLevelType w:val="singleLevel"/>
    <w:tmpl w:val="1BFE463A"/>
    <w:lvl w:ilvl="0">
      <w:start w:val="1"/>
      <w:numFmt w:val="bullet"/>
      <w:pStyle w:val="ListBullet"/>
      <w:lvlText w:val=""/>
      <w:lvlJc w:val="left"/>
      <w:pPr>
        <w:tabs>
          <w:tab w:val="num" w:pos="360"/>
        </w:tabs>
        <w:ind w:left="360" w:hanging="360"/>
      </w:pPr>
      <w:rPr>
        <w:rFonts w:ascii="Wingdings" w:hAnsi="Wingdings" w:hint="default"/>
        <w:color w:val="424242" w:themeColor="accent5" w:themeShade="BF"/>
        <w:sz w:val="14"/>
        <w:szCs w:val="14"/>
        <w14:shadow w14:blurRad="0" w14:dist="0" w14:dir="0" w14:sx="0" w14:sy="0" w14:kx="0" w14:ky="0" w14:algn="none">
          <w14:srgbClr w14:val="000000"/>
        </w14:shadow>
        <w14:textOutline w14:w="0" w14:cap="rnd" w14:cmpd="sng" w14:algn="ctr">
          <w14:noFill/>
          <w14:prstDash w14:val="solid"/>
          <w14:bevel/>
        </w14:textOutline>
      </w:rPr>
    </w:lvl>
  </w:abstractNum>
  <w:abstractNum w:abstractNumId="2" w15:restartNumberingAfterBreak="0">
    <w:nsid w:val="05221979"/>
    <w:multiLevelType w:val="hybridMultilevel"/>
    <w:tmpl w:val="2A102F2E"/>
    <w:lvl w:ilvl="0" w:tplc="E89082B0">
      <w:numFmt w:val="bullet"/>
      <w:lvlText w:val="-"/>
      <w:lvlJc w:val="left"/>
      <w:pPr>
        <w:ind w:left="720" w:hanging="360"/>
      </w:pPr>
      <w:rPr>
        <w:rFonts w:ascii="Century Gothic" w:eastAsiaTheme="minorHAnsi" w:hAnsi="Century Gothic"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543914"/>
    <w:multiLevelType w:val="hybridMultilevel"/>
    <w:tmpl w:val="3112EABA"/>
    <w:lvl w:ilvl="0" w:tplc="9E2A435A">
      <w:start w:val="1"/>
      <w:numFmt w:val="bullet"/>
      <w:pStyle w:val="PTablebulletlevel2"/>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094A08F2"/>
    <w:multiLevelType w:val="hybridMultilevel"/>
    <w:tmpl w:val="943E93B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0AFE5BB9"/>
    <w:multiLevelType w:val="multilevel"/>
    <w:tmpl w:val="C3A4FE4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color w:val="667FCE" w:themeColor="text2" w:themeTint="99"/>
      </w:rPr>
    </w:lvl>
    <w:lvl w:ilvl="2">
      <w:start w:val="1"/>
      <w:numFmt w:val="decimal"/>
      <w:isLgl/>
      <w:lvlText w:val="%1.%2.%3."/>
      <w:lvlJc w:val="left"/>
      <w:pPr>
        <w:ind w:left="1080" w:hanging="720"/>
      </w:pPr>
      <w:rPr>
        <w:rFonts w:hint="default"/>
        <w:color w:val="667FCE" w:themeColor="text2" w:themeTint="99"/>
      </w:rPr>
    </w:lvl>
    <w:lvl w:ilvl="3">
      <w:start w:val="1"/>
      <w:numFmt w:val="decimal"/>
      <w:isLgl/>
      <w:lvlText w:val="%1.%2.%3.%4."/>
      <w:lvlJc w:val="left"/>
      <w:pPr>
        <w:ind w:left="1440" w:hanging="1080"/>
      </w:pPr>
      <w:rPr>
        <w:rFonts w:hint="default"/>
        <w:color w:val="667FCE" w:themeColor="text2" w:themeTint="99"/>
      </w:rPr>
    </w:lvl>
    <w:lvl w:ilvl="4">
      <w:start w:val="1"/>
      <w:numFmt w:val="decimal"/>
      <w:isLgl/>
      <w:lvlText w:val="%1.%2.%3.%4.%5."/>
      <w:lvlJc w:val="left"/>
      <w:pPr>
        <w:ind w:left="1440" w:hanging="1080"/>
      </w:pPr>
      <w:rPr>
        <w:rFonts w:hint="default"/>
        <w:color w:val="667FCE" w:themeColor="text2" w:themeTint="99"/>
      </w:rPr>
    </w:lvl>
    <w:lvl w:ilvl="5">
      <w:start w:val="1"/>
      <w:numFmt w:val="decimal"/>
      <w:isLgl/>
      <w:lvlText w:val="%1.%2.%3.%4.%5.%6."/>
      <w:lvlJc w:val="left"/>
      <w:pPr>
        <w:ind w:left="1800" w:hanging="1440"/>
      </w:pPr>
      <w:rPr>
        <w:rFonts w:hint="default"/>
        <w:color w:val="667FCE" w:themeColor="text2" w:themeTint="99"/>
      </w:rPr>
    </w:lvl>
    <w:lvl w:ilvl="6">
      <w:start w:val="1"/>
      <w:numFmt w:val="decimal"/>
      <w:isLgl/>
      <w:lvlText w:val="%1.%2.%3.%4.%5.%6.%7."/>
      <w:lvlJc w:val="left"/>
      <w:pPr>
        <w:ind w:left="2160" w:hanging="1800"/>
      </w:pPr>
      <w:rPr>
        <w:rFonts w:hint="default"/>
        <w:color w:val="667FCE" w:themeColor="text2" w:themeTint="99"/>
      </w:rPr>
    </w:lvl>
    <w:lvl w:ilvl="7">
      <w:start w:val="1"/>
      <w:numFmt w:val="decimal"/>
      <w:isLgl/>
      <w:lvlText w:val="%1.%2.%3.%4.%5.%6.%7.%8."/>
      <w:lvlJc w:val="left"/>
      <w:pPr>
        <w:ind w:left="2160" w:hanging="1800"/>
      </w:pPr>
      <w:rPr>
        <w:rFonts w:hint="default"/>
        <w:color w:val="667FCE" w:themeColor="text2" w:themeTint="99"/>
      </w:rPr>
    </w:lvl>
    <w:lvl w:ilvl="8">
      <w:start w:val="1"/>
      <w:numFmt w:val="decimal"/>
      <w:isLgl/>
      <w:lvlText w:val="%1.%2.%3.%4.%5.%6.%7.%8.%9."/>
      <w:lvlJc w:val="left"/>
      <w:pPr>
        <w:ind w:left="2520" w:hanging="2160"/>
      </w:pPr>
      <w:rPr>
        <w:rFonts w:hint="default"/>
        <w:color w:val="667FCE" w:themeColor="text2" w:themeTint="99"/>
      </w:rPr>
    </w:lvl>
  </w:abstractNum>
  <w:abstractNum w:abstractNumId="6" w15:restartNumberingAfterBreak="0">
    <w:nsid w:val="18EE0F47"/>
    <w:multiLevelType w:val="hybridMultilevel"/>
    <w:tmpl w:val="9E0CE31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1AD879B8"/>
    <w:multiLevelType w:val="hybridMultilevel"/>
    <w:tmpl w:val="BA3AE2B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15:restartNumberingAfterBreak="0">
    <w:nsid w:val="212A064B"/>
    <w:multiLevelType w:val="multilevel"/>
    <w:tmpl w:val="D9985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3BB05BE"/>
    <w:multiLevelType w:val="hybridMultilevel"/>
    <w:tmpl w:val="403A8022"/>
    <w:lvl w:ilvl="0" w:tplc="1E34233A">
      <w:start w:val="1"/>
      <w:numFmt w:val="bullet"/>
      <w:pStyle w:val="PBulletlevel3"/>
      <w:lvlText w:val="o"/>
      <w:lvlJc w:val="left"/>
      <w:pPr>
        <w:ind w:left="990" w:hanging="360"/>
      </w:pPr>
      <w:rPr>
        <w:rFonts w:ascii="Courier New" w:hAnsi="Courier New" w:cs="Courier New"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0" w15:restartNumberingAfterBreak="0">
    <w:nsid w:val="2A441E53"/>
    <w:multiLevelType w:val="hybridMultilevel"/>
    <w:tmpl w:val="F66E5C0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32A775F3"/>
    <w:multiLevelType w:val="multilevel"/>
    <w:tmpl w:val="92347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3243586"/>
    <w:multiLevelType w:val="hybridMultilevel"/>
    <w:tmpl w:val="35CAF53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39A36788"/>
    <w:multiLevelType w:val="multilevel"/>
    <w:tmpl w:val="54247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C5246F3"/>
    <w:multiLevelType w:val="hybridMultilevel"/>
    <w:tmpl w:val="4C20E65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5" w15:restartNumberingAfterBreak="0">
    <w:nsid w:val="3CD86234"/>
    <w:multiLevelType w:val="hybridMultilevel"/>
    <w:tmpl w:val="C832AD9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15:restartNumberingAfterBreak="0">
    <w:nsid w:val="3DC908D6"/>
    <w:multiLevelType w:val="hybridMultilevel"/>
    <w:tmpl w:val="E3E8E15C"/>
    <w:lvl w:ilvl="0" w:tplc="16366AC4">
      <w:start w:val="1"/>
      <w:numFmt w:val="lowerRoman"/>
      <w:pStyle w:val="PNumberlevel3"/>
      <w:lvlText w:val="%1."/>
      <w:lvlJc w:val="righ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7" w15:restartNumberingAfterBreak="0">
    <w:nsid w:val="3DD25747"/>
    <w:multiLevelType w:val="multilevel"/>
    <w:tmpl w:val="11CAF7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E672E78"/>
    <w:multiLevelType w:val="multilevel"/>
    <w:tmpl w:val="FB0816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3000D92"/>
    <w:multiLevelType w:val="multilevel"/>
    <w:tmpl w:val="926CA4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4FD50BE"/>
    <w:multiLevelType w:val="hybridMultilevel"/>
    <w:tmpl w:val="7A64EDC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49517234"/>
    <w:multiLevelType w:val="hybridMultilevel"/>
    <w:tmpl w:val="E4B6ACE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15:restartNumberingAfterBreak="0">
    <w:nsid w:val="534C57C5"/>
    <w:multiLevelType w:val="hybridMultilevel"/>
    <w:tmpl w:val="C4BCE70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15:restartNumberingAfterBreak="0">
    <w:nsid w:val="55346C6F"/>
    <w:multiLevelType w:val="hybridMultilevel"/>
    <w:tmpl w:val="F036E500"/>
    <w:lvl w:ilvl="0" w:tplc="C3E843E4">
      <w:start w:val="1"/>
      <w:numFmt w:val="lowerLetter"/>
      <w:pStyle w:val="PTablenumberlevel2"/>
      <w:lvlText w:val="%1."/>
      <w:lvlJc w:val="left"/>
      <w:pPr>
        <w:ind w:left="738" w:hanging="360"/>
      </w:pPr>
    </w:lvl>
    <w:lvl w:ilvl="1" w:tplc="04090019" w:tentative="1">
      <w:start w:val="1"/>
      <w:numFmt w:val="lowerLetter"/>
      <w:lvlText w:val="%2."/>
      <w:lvlJc w:val="left"/>
      <w:pPr>
        <w:ind w:left="1458" w:hanging="360"/>
      </w:pPr>
    </w:lvl>
    <w:lvl w:ilvl="2" w:tplc="0409001B" w:tentative="1">
      <w:start w:val="1"/>
      <w:numFmt w:val="lowerRoman"/>
      <w:lvlText w:val="%3."/>
      <w:lvlJc w:val="right"/>
      <w:pPr>
        <w:ind w:left="2178" w:hanging="180"/>
      </w:pPr>
    </w:lvl>
    <w:lvl w:ilvl="3" w:tplc="0409000F" w:tentative="1">
      <w:start w:val="1"/>
      <w:numFmt w:val="decimal"/>
      <w:lvlText w:val="%4."/>
      <w:lvlJc w:val="left"/>
      <w:pPr>
        <w:ind w:left="2898" w:hanging="360"/>
      </w:pPr>
    </w:lvl>
    <w:lvl w:ilvl="4" w:tplc="04090019" w:tentative="1">
      <w:start w:val="1"/>
      <w:numFmt w:val="lowerLetter"/>
      <w:lvlText w:val="%5."/>
      <w:lvlJc w:val="left"/>
      <w:pPr>
        <w:ind w:left="3618" w:hanging="360"/>
      </w:pPr>
    </w:lvl>
    <w:lvl w:ilvl="5" w:tplc="0409001B" w:tentative="1">
      <w:start w:val="1"/>
      <w:numFmt w:val="lowerRoman"/>
      <w:lvlText w:val="%6."/>
      <w:lvlJc w:val="right"/>
      <w:pPr>
        <w:ind w:left="4338" w:hanging="180"/>
      </w:pPr>
    </w:lvl>
    <w:lvl w:ilvl="6" w:tplc="0409000F" w:tentative="1">
      <w:start w:val="1"/>
      <w:numFmt w:val="decimal"/>
      <w:lvlText w:val="%7."/>
      <w:lvlJc w:val="left"/>
      <w:pPr>
        <w:ind w:left="5058" w:hanging="360"/>
      </w:pPr>
    </w:lvl>
    <w:lvl w:ilvl="7" w:tplc="04090019" w:tentative="1">
      <w:start w:val="1"/>
      <w:numFmt w:val="lowerLetter"/>
      <w:lvlText w:val="%8."/>
      <w:lvlJc w:val="left"/>
      <w:pPr>
        <w:ind w:left="5778" w:hanging="360"/>
      </w:pPr>
    </w:lvl>
    <w:lvl w:ilvl="8" w:tplc="0409001B" w:tentative="1">
      <w:start w:val="1"/>
      <w:numFmt w:val="lowerRoman"/>
      <w:lvlText w:val="%9."/>
      <w:lvlJc w:val="right"/>
      <w:pPr>
        <w:ind w:left="6498" w:hanging="180"/>
      </w:pPr>
    </w:lvl>
  </w:abstractNum>
  <w:abstractNum w:abstractNumId="24" w15:restartNumberingAfterBreak="0">
    <w:nsid w:val="58101B80"/>
    <w:multiLevelType w:val="hybridMultilevel"/>
    <w:tmpl w:val="6F8E21C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 w15:restartNumberingAfterBreak="0">
    <w:nsid w:val="5B521A48"/>
    <w:multiLevelType w:val="hybridMultilevel"/>
    <w:tmpl w:val="E85C974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15:restartNumberingAfterBreak="0">
    <w:nsid w:val="63A91043"/>
    <w:multiLevelType w:val="hybridMultilevel"/>
    <w:tmpl w:val="C07853EE"/>
    <w:lvl w:ilvl="0" w:tplc="376A2680">
      <w:start w:val="1"/>
      <w:numFmt w:val="lowerLetter"/>
      <w:pStyle w:val="PNumberlevel2"/>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27" w15:restartNumberingAfterBreak="0">
    <w:nsid w:val="648A5FB1"/>
    <w:multiLevelType w:val="multilevel"/>
    <w:tmpl w:val="4D0A04E0"/>
    <w:lvl w:ilvl="0">
      <w:start w:val="6"/>
      <w:numFmt w:val="decimal"/>
      <w:lvlText w:val="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64C11EC4"/>
    <w:multiLevelType w:val="hybridMultilevel"/>
    <w:tmpl w:val="EEBC31F6"/>
    <w:lvl w:ilvl="0" w:tplc="34BA3F48">
      <w:start w:val="1"/>
      <w:numFmt w:val="decimal"/>
      <w:pStyle w:val="PTablenumberlevel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D57642D"/>
    <w:multiLevelType w:val="hybridMultilevel"/>
    <w:tmpl w:val="EB8C209C"/>
    <w:lvl w:ilvl="0" w:tplc="70E45438">
      <w:start w:val="1"/>
      <w:numFmt w:val="decimal"/>
      <w:pStyle w:val="PNumberlevel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E2C5137"/>
    <w:multiLevelType w:val="multilevel"/>
    <w:tmpl w:val="72F0D1E8"/>
    <w:lvl w:ilvl="0">
      <w:start w:val="1"/>
      <w:numFmt w:val="decimal"/>
      <w:lvlText w:val="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72C12DC4"/>
    <w:multiLevelType w:val="multilevel"/>
    <w:tmpl w:val="FF5614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43C7937"/>
    <w:multiLevelType w:val="hybridMultilevel"/>
    <w:tmpl w:val="BD1A27BC"/>
    <w:lvl w:ilvl="0" w:tplc="AC98F030">
      <w:start w:val="1"/>
      <w:numFmt w:val="bullet"/>
      <w:pStyle w:val="PBulletlevel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A2E12C0"/>
    <w:multiLevelType w:val="hybridMultilevel"/>
    <w:tmpl w:val="F596123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4" w15:restartNumberingAfterBreak="0">
    <w:nsid w:val="7C504D7F"/>
    <w:multiLevelType w:val="hybridMultilevel"/>
    <w:tmpl w:val="AC48F70C"/>
    <w:lvl w:ilvl="0" w:tplc="1E6C9ED2">
      <w:start w:val="1"/>
      <w:numFmt w:val="bullet"/>
      <w:pStyle w:val="PBulletlevel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CB32D76"/>
    <w:multiLevelType w:val="multilevel"/>
    <w:tmpl w:val="6264F1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9985353">
    <w:abstractNumId w:val="34"/>
  </w:num>
  <w:num w:numId="2" w16cid:durableId="1168593250">
    <w:abstractNumId w:val="32"/>
  </w:num>
  <w:num w:numId="3" w16cid:durableId="1959867532">
    <w:abstractNumId w:val="9"/>
  </w:num>
  <w:num w:numId="4" w16cid:durableId="608195782">
    <w:abstractNumId w:val="29"/>
  </w:num>
  <w:num w:numId="5" w16cid:durableId="1155489954">
    <w:abstractNumId w:val="26"/>
  </w:num>
  <w:num w:numId="6" w16cid:durableId="1293438185">
    <w:abstractNumId w:val="16"/>
  </w:num>
  <w:num w:numId="7" w16cid:durableId="729381185">
    <w:abstractNumId w:val="3"/>
  </w:num>
  <w:num w:numId="8" w16cid:durableId="681665031">
    <w:abstractNumId w:val="28"/>
  </w:num>
  <w:num w:numId="9" w16cid:durableId="1611279201">
    <w:abstractNumId w:val="23"/>
  </w:num>
  <w:num w:numId="10" w16cid:durableId="1997799611">
    <w:abstractNumId w:val="12"/>
  </w:num>
  <w:num w:numId="11" w16cid:durableId="755055341">
    <w:abstractNumId w:val="24"/>
  </w:num>
  <w:num w:numId="12" w16cid:durableId="553004138">
    <w:abstractNumId w:val="7"/>
  </w:num>
  <w:num w:numId="13" w16cid:durableId="1333798662">
    <w:abstractNumId w:val="5"/>
  </w:num>
  <w:num w:numId="14" w16cid:durableId="1360935160">
    <w:abstractNumId w:val="22"/>
  </w:num>
  <w:num w:numId="15" w16cid:durableId="1643804045">
    <w:abstractNumId w:val="15"/>
  </w:num>
  <w:num w:numId="16" w16cid:durableId="819228913">
    <w:abstractNumId w:val="10"/>
  </w:num>
  <w:num w:numId="17" w16cid:durableId="869997300">
    <w:abstractNumId w:val="20"/>
  </w:num>
  <w:num w:numId="18" w16cid:durableId="1947688963">
    <w:abstractNumId w:val="6"/>
  </w:num>
  <w:num w:numId="19" w16cid:durableId="1157188348">
    <w:abstractNumId w:val="33"/>
  </w:num>
  <w:num w:numId="20" w16cid:durableId="1254051640">
    <w:abstractNumId w:val="25"/>
  </w:num>
  <w:num w:numId="21" w16cid:durableId="1973049499">
    <w:abstractNumId w:val="4"/>
  </w:num>
  <w:num w:numId="22" w16cid:durableId="647513994">
    <w:abstractNumId w:val="21"/>
  </w:num>
  <w:num w:numId="23" w16cid:durableId="1557932229">
    <w:abstractNumId w:val="14"/>
  </w:num>
  <w:num w:numId="24" w16cid:durableId="1260064956">
    <w:abstractNumId w:val="13"/>
  </w:num>
  <w:num w:numId="25" w16cid:durableId="435297427">
    <w:abstractNumId w:val="2"/>
  </w:num>
  <w:num w:numId="26" w16cid:durableId="536356320">
    <w:abstractNumId w:val="18"/>
  </w:num>
  <w:num w:numId="27" w16cid:durableId="1011953493">
    <w:abstractNumId w:val="11"/>
  </w:num>
  <w:num w:numId="28" w16cid:durableId="1856531680">
    <w:abstractNumId w:val="35"/>
  </w:num>
  <w:num w:numId="29" w16cid:durableId="1993488097">
    <w:abstractNumId w:val="31"/>
  </w:num>
  <w:num w:numId="30" w16cid:durableId="1682244792">
    <w:abstractNumId w:val="1"/>
  </w:num>
  <w:num w:numId="31" w16cid:durableId="231038975">
    <w:abstractNumId w:val="0"/>
  </w:num>
  <w:num w:numId="32" w16cid:durableId="1676112311">
    <w:abstractNumId w:val="30"/>
  </w:num>
  <w:num w:numId="33" w16cid:durableId="1357005218">
    <w:abstractNumId w:val="19"/>
  </w:num>
  <w:num w:numId="34" w16cid:durableId="790630478">
    <w:abstractNumId w:val="8"/>
  </w:num>
  <w:num w:numId="35" w16cid:durableId="283343908">
    <w:abstractNumId w:val="27"/>
  </w:num>
  <w:num w:numId="36" w16cid:durableId="2082437913">
    <w:abstractNumId w:val="17"/>
  </w:num>
  <w:num w:numId="37" w16cid:durableId="1796555060">
    <w:abstractNumId w:val="3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713F"/>
    <w:rsid w:val="000014B0"/>
    <w:rsid w:val="00007085"/>
    <w:rsid w:val="00007864"/>
    <w:rsid w:val="000104C5"/>
    <w:rsid w:val="00012023"/>
    <w:rsid w:val="000142BA"/>
    <w:rsid w:val="00016E74"/>
    <w:rsid w:val="0002289F"/>
    <w:rsid w:val="00026880"/>
    <w:rsid w:val="00035D79"/>
    <w:rsid w:val="00043CA5"/>
    <w:rsid w:val="00046B16"/>
    <w:rsid w:val="00052AAE"/>
    <w:rsid w:val="0005566C"/>
    <w:rsid w:val="0005700F"/>
    <w:rsid w:val="00057D65"/>
    <w:rsid w:val="0007162C"/>
    <w:rsid w:val="00081D8C"/>
    <w:rsid w:val="000828BB"/>
    <w:rsid w:val="00091358"/>
    <w:rsid w:val="00094211"/>
    <w:rsid w:val="000B1841"/>
    <w:rsid w:val="000B377C"/>
    <w:rsid w:val="000B56A2"/>
    <w:rsid w:val="000B7770"/>
    <w:rsid w:val="000B78DA"/>
    <w:rsid w:val="000D3DE7"/>
    <w:rsid w:val="000D7104"/>
    <w:rsid w:val="000E1319"/>
    <w:rsid w:val="000F5641"/>
    <w:rsid w:val="000F6D87"/>
    <w:rsid w:val="0010248E"/>
    <w:rsid w:val="00105771"/>
    <w:rsid w:val="00112BCF"/>
    <w:rsid w:val="00116081"/>
    <w:rsid w:val="0012497F"/>
    <w:rsid w:val="00125766"/>
    <w:rsid w:val="00130A90"/>
    <w:rsid w:val="00133523"/>
    <w:rsid w:val="00144779"/>
    <w:rsid w:val="00147802"/>
    <w:rsid w:val="00156BD3"/>
    <w:rsid w:val="00164569"/>
    <w:rsid w:val="00181879"/>
    <w:rsid w:val="00184160"/>
    <w:rsid w:val="001867AD"/>
    <w:rsid w:val="001874AB"/>
    <w:rsid w:val="00196CF9"/>
    <w:rsid w:val="00197F4F"/>
    <w:rsid w:val="001A48D8"/>
    <w:rsid w:val="001A4BC9"/>
    <w:rsid w:val="001A75B5"/>
    <w:rsid w:val="001B1316"/>
    <w:rsid w:val="001B15AE"/>
    <w:rsid w:val="001C2E07"/>
    <w:rsid w:val="001C6AC9"/>
    <w:rsid w:val="001D7B23"/>
    <w:rsid w:val="001E3282"/>
    <w:rsid w:val="001E64A4"/>
    <w:rsid w:val="001E719C"/>
    <w:rsid w:val="001F2CB1"/>
    <w:rsid w:val="001F6FCC"/>
    <w:rsid w:val="0020411F"/>
    <w:rsid w:val="002078D0"/>
    <w:rsid w:val="00212D7C"/>
    <w:rsid w:val="00212E23"/>
    <w:rsid w:val="00213226"/>
    <w:rsid w:val="00215F5A"/>
    <w:rsid w:val="00221680"/>
    <w:rsid w:val="00234632"/>
    <w:rsid w:val="00236BF7"/>
    <w:rsid w:val="00237FA2"/>
    <w:rsid w:val="00242552"/>
    <w:rsid w:val="00243DC8"/>
    <w:rsid w:val="00244A1C"/>
    <w:rsid w:val="00245481"/>
    <w:rsid w:val="00250EFA"/>
    <w:rsid w:val="0025519D"/>
    <w:rsid w:val="00256507"/>
    <w:rsid w:val="00260B06"/>
    <w:rsid w:val="00261705"/>
    <w:rsid w:val="00264D78"/>
    <w:rsid w:val="002666B8"/>
    <w:rsid w:val="002712D8"/>
    <w:rsid w:val="00272A70"/>
    <w:rsid w:val="00274740"/>
    <w:rsid w:val="002811C7"/>
    <w:rsid w:val="002819B0"/>
    <w:rsid w:val="00287897"/>
    <w:rsid w:val="002908B9"/>
    <w:rsid w:val="002A3F1C"/>
    <w:rsid w:val="002A78BC"/>
    <w:rsid w:val="002B6D9A"/>
    <w:rsid w:val="002B77CD"/>
    <w:rsid w:val="002C111C"/>
    <w:rsid w:val="002C189C"/>
    <w:rsid w:val="002C48D6"/>
    <w:rsid w:val="002C51AB"/>
    <w:rsid w:val="002C71C3"/>
    <w:rsid w:val="002D44EB"/>
    <w:rsid w:val="002D5C1B"/>
    <w:rsid w:val="002E004C"/>
    <w:rsid w:val="002E468A"/>
    <w:rsid w:val="002F103E"/>
    <w:rsid w:val="002F1CF5"/>
    <w:rsid w:val="002F290F"/>
    <w:rsid w:val="002F2DA0"/>
    <w:rsid w:val="002F2EDF"/>
    <w:rsid w:val="00304000"/>
    <w:rsid w:val="003073C9"/>
    <w:rsid w:val="00312F07"/>
    <w:rsid w:val="00320DBA"/>
    <w:rsid w:val="003363C2"/>
    <w:rsid w:val="003416C7"/>
    <w:rsid w:val="00346343"/>
    <w:rsid w:val="00353C4C"/>
    <w:rsid w:val="00354A32"/>
    <w:rsid w:val="0035534E"/>
    <w:rsid w:val="003673CC"/>
    <w:rsid w:val="00367BCF"/>
    <w:rsid w:val="0038234D"/>
    <w:rsid w:val="003929A6"/>
    <w:rsid w:val="00394BEC"/>
    <w:rsid w:val="003A03A1"/>
    <w:rsid w:val="003A5644"/>
    <w:rsid w:val="003B654B"/>
    <w:rsid w:val="003D2383"/>
    <w:rsid w:val="003D3E9F"/>
    <w:rsid w:val="003D4FD2"/>
    <w:rsid w:val="003D7F79"/>
    <w:rsid w:val="003E4BBB"/>
    <w:rsid w:val="003F14E8"/>
    <w:rsid w:val="003F2F2E"/>
    <w:rsid w:val="003F4E93"/>
    <w:rsid w:val="003F56AF"/>
    <w:rsid w:val="004048B7"/>
    <w:rsid w:val="00411220"/>
    <w:rsid w:val="004149EC"/>
    <w:rsid w:val="004165E6"/>
    <w:rsid w:val="00416EB7"/>
    <w:rsid w:val="004341F0"/>
    <w:rsid w:val="004376DB"/>
    <w:rsid w:val="0044208B"/>
    <w:rsid w:val="004431FC"/>
    <w:rsid w:val="0044406F"/>
    <w:rsid w:val="004451D2"/>
    <w:rsid w:val="00451F28"/>
    <w:rsid w:val="00455DF4"/>
    <w:rsid w:val="00456B47"/>
    <w:rsid w:val="00456ED8"/>
    <w:rsid w:val="0045776E"/>
    <w:rsid w:val="004602A8"/>
    <w:rsid w:val="00460A8D"/>
    <w:rsid w:val="00467866"/>
    <w:rsid w:val="00483F40"/>
    <w:rsid w:val="0048AC50"/>
    <w:rsid w:val="00492EDF"/>
    <w:rsid w:val="004943A6"/>
    <w:rsid w:val="004B3C93"/>
    <w:rsid w:val="004B58F6"/>
    <w:rsid w:val="004C4810"/>
    <w:rsid w:val="004C5167"/>
    <w:rsid w:val="004D131D"/>
    <w:rsid w:val="004D51CC"/>
    <w:rsid w:val="004D615B"/>
    <w:rsid w:val="004D6604"/>
    <w:rsid w:val="004E0CE2"/>
    <w:rsid w:val="004E41C5"/>
    <w:rsid w:val="004E486E"/>
    <w:rsid w:val="004E54DB"/>
    <w:rsid w:val="004F02DF"/>
    <w:rsid w:val="004F0F6C"/>
    <w:rsid w:val="004F4984"/>
    <w:rsid w:val="004F4E01"/>
    <w:rsid w:val="004F60F5"/>
    <w:rsid w:val="0050007E"/>
    <w:rsid w:val="0050305E"/>
    <w:rsid w:val="00504608"/>
    <w:rsid w:val="005070E9"/>
    <w:rsid w:val="005151C1"/>
    <w:rsid w:val="005175EC"/>
    <w:rsid w:val="00526695"/>
    <w:rsid w:val="00532382"/>
    <w:rsid w:val="00532E33"/>
    <w:rsid w:val="00532E84"/>
    <w:rsid w:val="005345A3"/>
    <w:rsid w:val="0055242C"/>
    <w:rsid w:val="00554346"/>
    <w:rsid w:val="005552AC"/>
    <w:rsid w:val="00560F86"/>
    <w:rsid w:val="00561BFE"/>
    <w:rsid w:val="00562917"/>
    <w:rsid w:val="005648F2"/>
    <w:rsid w:val="00567C64"/>
    <w:rsid w:val="00576137"/>
    <w:rsid w:val="005A245C"/>
    <w:rsid w:val="005A25A7"/>
    <w:rsid w:val="005B0C77"/>
    <w:rsid w:val="005B76C1"/>
    <w:rsid w:val="005C35D6"/>
    <w:rsid w:val="005D2891"/>
    <w:rsid w:val="005D38B9"/>
    <w:rsid w:val="005E27DA"/>
    <w:rsid w:val="005E3376"/>
    <w:rsid w:val="005E4F71"/>
    <w:rsid w:val="005F43F3"/>
    <w:rsid w:val="005F4C7C"/>
    <w:rsid w:val="00600C52"/>
    <w:rsid w:val="006012A3"/>
    <w:rsid w:val="0061454C"/>
    <w:rsid w:val="00616049"/>
    <w:rsid w:val="00620347"/>
    <w:rsid w:val="00630CEB"/>
    <w:rsid w:val="00637AEC"/>
    <w:rsid w:val="00640654"/>
    <w:rsid w:val="006409C4"/>
    <w:rsid w:val="00645191"/>
    <w:rsid w:val="0065026A"/>
    <w:rsid w:val="0065192A"/>
    <w:rsid w:val="00651AB4"/>
    <w:rsid w:val="00661521"/>
    <w:rsid w:val="006642FA"/>
    <w:rsid w:val="00666CCF"/>
    <w:rsid w:val="006704C0"/>
    <w:rsid w:val="006724F4"/>
    <w:rsid w:val="00674C85"/>
    <w:rsid w:val="00675877"/>
    <w:rsid w:val="00687BB5"/>
    <w:rsid w:val="0069045F"/>
    <w:rsid w:val="00692F92"/>
    <w:rsid w:val="00695C2F"/>
    <w:rsid w:val="006A1EAC"/>
    <w:rsid w:val="006A523F"/>
    <w:rsid w:val="006A6BB8"/>
    <w:rsid w:val="006B01B7"/>
    <w:rsid w:val="006B0F77"/>
    <w:rsid w:val="006B4241"/>
    <w:rsid w:val="006B669B"/>
    <w:rsid w:val="006C24F1"/>
    <w:rsid w:val="006C2687"/>
    <w:rsid w:val="006C3378"/>
    <w:rsid w:val="006C5A8F"/>
    <w:rsid w:val="006D025F"/>
    <w:rsid w:val="006D1B16"/>
    <w:rsid w:val="006D335D"/>
    <w:rsid w:val="006D5915"/>
    <w:rsid w:val="006E26A0"/>
    <w:rsid w:val="006E4660"/>
    <w:rsid w:val="00704FF0"/>
    <w:rsid w:val="007122CF"/>
    <w:rsid w:val="00713593"/>
    <w:rsid w:val="00713CF7"/>
    <w:rsid w:val="00726A1A"/>
    <w:rsid w:val="00741A62"/>
    <w:rsid w:val="00745301"/>
    <w:rsid w:val="007456E2"/>
    <w:rsid w:val="0075040C"/>
    <w:rsid w:val="0075367A"/>
    <w:rsid w:val="00757DB4"/>
    <w:rsid w:val="00762044"/>
    <w:rsid w:val="0076387D"/>
    <w:rsid w:val="007829A6"/>
    <w:rsid w:val="007845D3"/>
    <w:rsid w:val="00785D9E"/>
    <w:rsid w:val="007916F2"/>
    <w:rsid w:val="007A0D06"/>
    <w:rsid w:val="007B3DD4"/>
    <w:rsid w:val="007B424A"/>
    <w:rsid w:val="007B478F"/>
    <w:rsid w:val="007B57C9"/>
    <w:rsid w:val="007C7C4F"/>
    <w:rsid w:val="007D640F"/>
    <w:rsid w:val="007E01DB"/>
    <w:rsid w:val="007E52AF"/>
    <w:rsid w:val="007F523D"/>
    <w:rsid w:val="00801154"/>
    <w:rsid w:val="0081099B"/>
    <w:rsid w:val="008171B6"/>
    <w:rsid w:val="0083442B"/>
    <w:rsid w:val="008352D9"/>
    <w:rsid w:val="00836D67"/>
    <w:rsid w:val="00846787"/>
    <w:rsid w:val="00846BB7"/>
    <w:rsid w:val="00847B52"/>
    <w:rsid w:val="00851A56"/>
    <w:rsid w:val="00857799"/>
    <w:rsid w:val="00870307"/>
    <w:rsid w:val="00871DC6"/>
    <w:rsid w:val="00880979"/>
    <w:rsid w:val="0088541C"/>
    <w:rsid w:val="00891FD6"/>
    <w:rsid w:val="008A090E"/>
    <w:rsid w:val="008A77D7"/>
    <w:rsid w:val="008B0CA8"/>
    <w:rsid w:val="008B329D"/>
    <w:rsid w:val="008B5871"/>
    <w:rsid w:val="008B5AC8"/>
    <w:rsid w:val="008C3886"/>
    <w:rsid w:val="008C62C0"/>
    <w:rsid w:val="008D01ED"/>
    <w:rsid w:val="008D21D1"/>
    <w:rsid w:val="008D438A"/>
    <w:rsid w:val="008D6136"/>
    <w:rsid w:val="008E08B2"/>
    <w:rsid w:val="008E2A91"/>
    <w:rsid w:val="008F0FD9"/>
    <w:rsid w:val="008F1218"/>
    <w:rsid w:val="008F54C1"/>
    <w:rsid w:val="00902FE8"/>
    <w:rsid w:val="009108FD"/>
    <w:rsid w:val="00911073"/>
    <w:rsid w:val="00911C33"/>
    <w:rsid w:val="009143E7"/>
    <w:rsid w:val="00917B04"/>
    <w:rsid w:val="0095442D"/>
    <w:rsid w:val="0095503F"/>
    <w:rsid w:val="0095619B"/>
    <w:rsid w:val="00960744"/>
    <w:rsid w:val="00962E07"/>
    <w:rsid w:val="009664B5"/>
    <w:rsid w:val="00970140"/>
    <w:rsid w:val="00973B6F"/>
    <w:rsid w:val="00991796"/>
    <w:rsid w:val="009922DD"/>
    <w:rsid w:val="00992D43"/>
    <w:rsid w:val="00994CE0"/>
    <w:rsid w:val="009A2491"/>
    <w:rsid w:val="009A4C7D"/>
    <w:rsid w:val="009B047F"/>
    <w:rsid w:val="009B5D6E"/>
    <w:rsid w:val="009C7416"/>
    <w:rsid w:val="009D11CD"/>
    <w:rsid w:val="009D2EF0"/>
    <w:rsid w:val="009E2F94"/>
    <w:rsid w:val="009F46B3"/>
    <w:rsid w:val="009F572B"/>
    <w:rsid w:val="009F66B6"/>
    <w:rsid w:val="009F67CA"/>
    <w:rsid w:val="00A07F55"/>
    <w:rsid w:val="00A25369"/>
    <w:rsid w:val="00A2745D"/>
    <w:rsid w:val="00A31849"/>
    <w:rsid w:val="00A32658"/>
    <w:rsid w:val="00A3294D"/>
    <w:rsid w:val="00A3404B"/>
    <w:rsid w:val="00A460EB"/>
    <w:rsid w:val="00A6001D"/>
    <w:rsid w:val="00A6096A"/>
    <w:rsid w:val="00A62EB2"/>
    <w:rsid w:val="00A65432"/>
    <w:rsid w:val="00A804E7"/>
    <w:rsid w:val="00A82B9F"/>
    <w:rsid w:val="00A9145F"/>
    <w:rsid w:val="00A92394"/>
    <w:rsid w:val="00A9299C"/>
    <w:rsid w:val="00A9435D"/>
    <w:rsid w:val="00A94B34"/>
    <w:rsid w:val="00A95CF1"/>
    <w:rsid w:val="00AA5FAC"/>
    <w:rsid w:val="00AB6EB5"/>
    <w:rsid w:val="00AB7D65"/>
    <w:rsid w:val="00AD3328"/>
    <w:rsid w:val="00AE01DC"/>
    <w:rsid w:val="00AE3E65"/>
    <w:rsid w:val="00AF00B2"/>
    <w:rsid w:val="00B01B3D"/>
    <w:rsid w:val="00B10B6A"/>
    <w:rsid w:val="00B12689"/>
    <w:rsid w:val="00B14198"/>
    <w:rsid w:val="00B23FEB"/>
    <w:rsid w:val="00B2595A"/>
    <w:rsid w:val="00B3029C"/>
    <w:rsid w:val="00B3057A"/>
    <w:rsid w:val="00B32AFB"/>
    <w:rsid w:val="00B41ABF"/>
    <w:rsid w:val="00B4210D"/>
    <w:rsid w:val="00B614ED"/>
    <w:rsid w:val="00B63980"/>
    <w:rsid w:val="00B65CD5"/>
    <w:rsid w:val="00B77F50"/>
    <w:rsid w:val="00B81A83"/>
    <w:rsid w:val="00B85C7A"/>
    <w:rsid w:val="00B97DDA"/>
    <w:rsid w:val="00BA0F66"/>
    <w:rsid w:val="00BA366D"/>
    <w:rsid w:val="00BA483A"/>
    <w:rsid w:val="00BA701F"/>
    <w:rsid w:val="00BB0697"/>
    <w:rsid w:val="00BB4633"/>
    <w:rsid w:val="00BB6A9E"/>
    <w:rsid w:val="00BC056A"/>
    <w:rsid w:val="00BC4C5E"/>
    <w:rsid w:val="00BE431F"/>
    <w:rsid w:val="00BF6558"/>
    <w:rsid w:val="00BF7384"/>
    <w:rsid w:val="00BF7570"/>
    <w:rsid w:val="00C026FB"/>
    <w:rsid w:val="00C03E90"/>
    <w:rsid w:val="00C070F4"/>
    <w:rsid w:val="00C13CB4"/>
    <w:rsid w:val="00C14090"/>
    <w:rsid w:val="00C16CC3"/>
    <w:rsid w:val="00C21394"/>
    <w:rsid w:val="00C21A8C"/>
    <w:rsid w:val="00C2230B"/>
    <w:rsid w:val="00C22E1D"/>
    <w:rsid w:val="00C249A0"/>
    <w:rsid w:val="00C3032A"/>
    <w:rsid w:val="00C30FB9"/>
    <w:rsid w:val="00C32203"/>
    <w:rsid w:val="00C3732A"/>
    <w:rsid w:val="00C56C25"/>
    <w:rsid w:val="00C62264"/>
    <w:rsid w:val="00C62892"/>
    <w:rsid w:val="00C63165"/>
    <w:rsid w:val="00C65030"/>
    <w:rsid w:val="00C70A50"/>
    <w:rsid w:val="00C72384"/>
    <w:rsid w:val="00C73074"/>
    <w:rsid w:val="00C73210"/>
    <w:rsid w:val="00C75734"/>
    <w:rsid w:val="00C75831"/>
    <w:rsid w:val="00C82149"/>
    <w:rsid w:val="00C85360"/>
    <w:rsid w:val="00C952EE"/>
    <w:rsid w:val="00CA391C"/>
    <w:rsid w:val="00CA5F6F"/>
    <w:rsid w:val="00CB0A10"/>
    <w:rsid w:val="00CB27B0"/>
    <w:rsid w:val="00CB51F0"/>
    <w:rsid w:val="00CD554B"/>
    <w:rsid w:val="00CD5FF8"/>
    <w:rsid w:val="00CE094E"/>
    <w:rsid w:val="00CE1588"/>
    <w:rsid w:val="00CE302C"/>
    <w:rsid w:val="00CE7EEA"/>
    <w:rsid w:val="00CF0ADC"/>
    <w:rsid w:val="00CF17C7"/>
    <w:rsid w:val="00CF3D14"/>
    <w:rsid w:val="00CF4B90"/>
    <w:rsid w:val="00CF504E"/>
    <w:rsid w:val="00D0424E"/>
    <w:rsid w:val="00D04BF5"/>
    <w:rsid w:val="00D10719"/>
    <w:rsid w:val="00D2159A"/>
    <w:rsid w:val="00D24FF9"/>
    <w:rsid w:val="00D3039C"/>
    <w:rsid w:val="00D45093"/>
    <w:rsid w:val="00D5614F"/>
    <w:rsid w:val="00D65522"/>
    <w:rsid w:val="00D67AEB"/>
    <w:rsid w:val="00D7088F"/>
    <w:rsid w:val="00D713D0"/>
    <w:rsid w:val="00D73073"/>
    <w:rsid w:val="00D74C35"/>
    <w:rsid w:val="00D83E81"/>
    <w:rsid w:val="00D91532"/>
    <w:rsid w:val="00D915D4"/>
    <w:rsid w:val="00D920A6"/>
    <w:rsid w:val="00DA10B0"/>
    <w:rsid w:val="00DB3F37"/>
    <w:rsid w:val="00DB417C"/>
    <w:rsid w:val="00DB4F4C"/>
    <w:rsid w:val="00DB572B"/>
    <w:rsid w:val="00DB6B2C"/>
    <w:rsid w:val="00DB7563"/>
    <w:rsid w:val="00DB78FB"/>
    <w:rsid w:val="00DD104E"/>
    <w:rsid w:val="00DD3B2C"/>
    <w:rsid w:val="00DE713F"/>
    <w:rsid w:val="00DF1BF7"/>
    <w:rsid w:val="00E0083C"/>
    <w:rsid w:val="00E00ABD"/>
    <w:rsid w:val="00E03051"/>
    <w:rsid w:val="00E11CD5"/>
    <w:rsid w:val="00E15038"/>
    <w:rsid w:val="00E2191D"/>
    <w:rsid w:val="00E32FBB"/>
    <w:rsid w:val="00E336CC"/>
    <w:rsid w:val="00E351EF"/>
    <w:rsid w:val="00E375B3"/>
    <w:rsid w:val="00E427D2"/>
    <w:rsid w:val="00E43672"/>
    <w:rsid w:val="00E45492"/>
    <w:rsid w:val="00E46D72"/>
    <w:rsid w:val="00E50A84"/>
    <w:rsid w:val="00E525EE"/>
    <w:rsid w:val="00E54593"/>
    <w:rsid w:val="00E54D85"/>
    <w:rsid w:val="00E56076"/>
    <w:rsid w:val="00E56E5E"/>
    <w:rsid w:val="00E6648E"/>
    <w:rsid w:val="00E70A88"/>
    <w:rsid w:val="00E75D90"/>
    <w:rsid w:val="00E76288"/>
    <w:rsid w:val="00E77B45"/>
    <w:rsid w:val="00E81927"/>
    <w:rsid w:val="00E81DF0"/>
    <w:rsid w:val="00E96F14"/>
    <w:rsid w:val="00EA3770"/>
    <w:rsid w:val="00EA7035"/>
    <w:rsid w:val="00EA7E4D"/>
    <w:rsid w:val="00EB233D"/>
    <w:rsid w:val="00EB261F"/>
    <w:rsid w:val="00ED0A2B"/>
    <w:rsid w:val="00ED5226"/>
    <w:rsid w:val="00ED6030"/>
    <w:rsid w:val="00ED6250"/>
    <w:rsid w:val="00EE4EFC"/>
    <w:rsid w:val="00EE7976"/>
    <w:rsid w:val="00EF0C76"/>
    <w:rsid w:val="00F061E2"/>
    <w:rsid w:val="00F063D5"/>
    <w:rsid w:val="00F07E01"/>
    <w:rsid w:val="00F14FE9"/>
    <w:rsid w:val="00F237A8"/>
    <w:rsid w:val="00F24E38"/>
    <w:rsid w:val="00F268BA"/>
    <w:rsid w:val="00F26E33"/>
    <w:rsid w:val="00F30EFE"/>
    <w:rsid w:val="00F51542"/>
    <w:rsid w:val="00F5248B"/>
    <w:rsid w:val="00F628B0"/>
    <w:rsid w:val="00F648B2"/>
    <w:rsid w:val="00F72AD8"/>
    <w:rsid w:val="00F755B9"/>
    <w:rsid w:val="00F8002B"/>
    <w:rsid w:val="00F803CE"/>
    <w:rsid w:val="00F87112"/>
    <w:rsid w:val="00F906D6"/>
    <w:rsid w:val="00F9211B"/>
    <w:rsid w:val="00F943B8"/>
    <w:rsid w:val="00FA0DAB"/>
    <w:rsid w:val="00FA20BD"/>
    <w:rsid w:val="00FA380B"/>
    <w:rsid w:val="00FA73BC"/>
    <w:rsid w:val="00FA778E"/>
    <w:rsid w:val="00FB18CB"/>
    <w:rsid w:val="00FB376A"/>
    <w:rsid w:val="00FD13CB"/>
    <w:rsid w:val="00FD1A4E"/>
    <w:rsid w:val="00FD3123"/>
    <w:rsid w:val="00FE0562"/>
    <w:rsid w:val="00FF250C"/>
    <w:rsid w:val="00FF6D3A"/>
    <w:rsid w:val="02D9120C"/>
    <w:rsid w:val="045DBDDD"/>
    <w:rsid w:val="04B8DEA2"/>
    <w:rsid w:val="04BD2052"/>
    <w:rsid w:val="04FE9FFC"/>
    <w:rsid w:val="0AC66324"/>
    <w:rsid w:val="0E4EA560"/>
    <w:rsid w:val="0ED986CA"/>
    <w:rsid w:val="0FF7FEAB"/>
    <w:rsid w:val="1008F020"/>
    <w:rsid w:val="10955208"/>
    <w:rsid w:val="1095A540"/>
    <w:rsid w:val="12CB768C"/>
    <w:rsid w:val="1533261B"/>
    <w:rsid w:val="15C4B197"/>
    <w:rsid w:val="18085919"/>
    <w:rsid w:val="1818E9B3"/>
    <w:rsid w:val="182BC553"/>
    <w:rsid w:val="1B6DE0D0"/>
    <w:rsid w:val="1BADCC98"/>
    <w:rsid w:val="1BEE02DA"/>
    <w:rsid w:val="1D0C9F2D"/>
    <w:rsid w:val="1DC53B75"/>
    <w:rsid w:val="1E92000E"/>
    <w:rsid w:val="213A14DE"/>
    <w:rsid w:val="21CB5DF6"/>
    <w:rsid w:val="21E79557"/>
    <w:rsid w:val="220415CF"/>
    <w:rsid w:val="2272FE8F"/>
    <w:rsid w:val="26C85E4F"/>
    <w:rsid w:val="2775116D"/>
    <w:rsid w:val="27F2E8FA"/>
    <w:rsid w:val="2800EBD1"/>
    <w:rsid w:val="28B8EE13"/>
    <w:rsid w:val="2987FA6D"/>
    <w:rsid w:val="299C0DF0"/>
    <w:rsid w:val="29B82CFC"/>
    <w:rsid w:val="2DE4E5C8"/>
    <w:rsid w:val="2E36C411"/>
    <w:rsid w:val="36B87166"/>
    <w:rsid w:val="374B1F12"/>
    <w:rsid w:val="39EC1E0C"/>
    <w:rsid w:val="3BD57B5A"/>
    <w:rsid w:val="3EAD5A99"/>
    <w:rsid w:val="3ED23AD2"/>
    <w:rsid w:val="408AE4BA"/>
    <w:rsid w:val="41CE4E82"/>
    <w:rsid w:val="4350D8FE"/>
    <w:rsid w:val="44F53005"/>
    <w:rsid w:val="4626F98A"/>
    <w:rsid w:val="46AA0FA0"/>
    <w:rsid w:val="4745B5E1"/>
    <w:rsid w:val="4B40EE21"/>
    <w:rsid w:val="4BADB9CD"/>
    <w:rsid w:val="4C84E4B9"/>
    <w:rsid w:val="4D921CE5"/>
    <w:rsid w:val="4E02A23F"/>
    <w:rsid w:val="4EB6DE3C"/>
    <w:rsid w:val="538830E9"/>
    <w:rsid w:val="549DAEED"/>
    <w:rsid w:val="56BD631A"/>
    <w:rsid w:val="56F54DF3"/>
    <w:rsid w:val="582CF056"/>
    <w:rsid w:val="58400503"/>
    <w:rsid w:val="58B2B68D"/>
    <w:rsid w:val="58DA0A6D"/>
    <w:rsid w:val="58E1C893"/>
    <w:rsid w:val="6058289F"/>
    <w:rsid w:val="605B2DDD"/>
    <w:rsid w:val="60C5E772"/>
    <w:rsid w:val="60E885FB"/>
    <w:rsid w:val="631C9BDF"/>
    <w:rsid w:val="6399B68F"/>
    <w:rsid w:val="658AD01B"/>
    <w:rsid w:val="689D96F4"/>
    <w:rsid w:val="69004B83"/>
    <w:rsid w:val="6BA7FE7F"/>
    <w:rsid w:val="6BAA1DFE"/>
    <w:rsid w:val="6D2ECB8C"/>
    <w:rsid w:val="6DA042BB"/>
    <w:rsid w:val="6EBEB2B4"/>
    <w:rsid w:val="6F421A21"/>
    <w:rsid w:val="704871D7"/>
    <w:rsid w:val="71300877"/>
    <w:rsid w:val="71711950"/>
    <w:rsid w:val="727062B5"/>
    <w:rsid w:val="72AD7F41"/>
    <w:rsid w:val="72B2D48C"/>
    <w:rsid w:val="730E1A4A"/>
    <w:rsid w:val="73B9D97B"/>
    <w:rsid w:val="7525D0A2"/>
    <w:rsid w:val="75DDB622"/>
    <w:rsid w:val="75EE7D90"/>
    <w:rsid w:val="770F9B2A"/>
    <w:rsid w:val="787ECD0F"/>
    <w:rsid w:val="7E432BDE"/>
    <w:rsid w:val="7EA064F0"/>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D78E06"/>
  <w15:chartTrackingRefBased/>
  <w15:docId w15:val="{EB8AD73D-D174-44C2-9FD8-77D66703CD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0"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66CCF"/>
    <w:pPr>
      <w:keepNext/>
      <w:keepLines/>
      <w:spacing w:before="240" w:after="0"/>
      <w:outlineLvl w:val="0"/>
    </w:pPr>
    <w:rPr>
      <w:rFonts w:asciiTheme="majorHAnsi" w:eastAsiaTheme="majorEastAsia" w:hAnsiTheme="majorHAnsi" w:cstheme="majorBidi"/>
      <w:b/>
      <w:color w:val="532477" w:themeColor="accent1" w:themeShade="BF"/>
      <w:sz w:val="28"/>
      <w:szCs w:val="32"/>
    </w:rPr>
  </w:style>
  <w:style w:type="paragraph" w:styleId="Heading2">
    <w:name w:val="heading 2"/>
    <w:basedOn w:val="Normal"/>
    <w:next w:val="Normal"/>
    <w:link w:val="Heading2Char"/>
    <w:uiPriority w:val="9"/>
    <w:unhideWhenUsed/>
    <w:qFormat/>
    <w:rsid w:val="00666CCF"/>
    <w:pPr>
      <w:keepNext/>
      <w:keepLines/>
      <w:spacing w:before="40" w:after="0"/>
      <w:outlineLvl w:val="1"/>
    </w:pPr>
    <w:rPr>
      <w:rFonts w:asciiTheme="majorHAnsi" w:eastAsiaTheme="majorEastAsia" w:hAnsiTheme="majorHAnsi" w:cstheme="majorBidi"/>
      <w:b/>
      <w:color w:val="F06E2F"/>
      <w:sz w:val="28"/>
      <w:szCs w:val="26"/>
    </w:rPr>
  </w:style>
  <w:style w:type="paragraph" w:styleId="Heading3">
    <w:name w:val="heading 3"/>
    <w:basedOn w:val="Normal"/>
    <w:next w:val="Normal"/>
    <w:link w:val="Heading3Char"/>
    <w:uiPriority w:val="9"/>
    <w:semiHidden/>
    <w:unhideWhenUsed/>
    <w:qFormat/>
    <w:rsid w:val="00F8002B"/>
    <w:pPr>
      <w:keepNext/>
      <w:keepLines/>
      <w:spacing w:before="160" w:after="80" w:line="278" w:lineRule="auto"/>
      <w:outlineLvl w:val="2"/>
    </w:pPr>
    <w:rPr>
      <w:rFonts w:eastAsiaTheme="majorEastAsia" w:cstheme="majorBidi"/>
      <w:color w:val="532477" w:themeColor="accent1" w:themeShade="BF"/>
      <w:kern w:val="2"/>
      <w:sz w:val="28"/>
      <w:szCs w:val="28"/>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Tabtitle">
    <w:name w:val="P_Tab title"/>
    <w:basedOn w:val="Normal"/>
    <w:qFormat/>
    <w:rsid w:val="001B1316"/>
    <w:pPr>
      <w:spacing w:after="120" w:line="240" w:lineRule="auto"/>
      <w:jc w:val="center"/>
    </w:pPr>
    <w:rPr>
      <w:b/>
      <w:color w:val="FFFFFF" w:themeColor="background2"/>
      <w:sz w:val="48"/>
      <w:szCs w:val="44"/>
    </w:rPr>
  </w:style>
  <w:style w:type="paragraph" w:customStyle="1" w:styleId="PTabSubtitle">
    <w:name w:val="P_Tab Subtitle"/>
    <w:basedOn w:val="PTabtitle"/>
    <w:qFormat/>
    <w:rsid w:val="00666CCF"/>
    <w:pPr>
      <w:spacing w:after="360"/>
    </w:pPr>
    <w:rPr>
      <w:color w:val="59BFF9"/>
      <w:sz w:val="32"/>
    </w:rPr>
  </w:style>
  <w:style w:type="paragraph" w:customStyle="1" w:styleId="PBodytext">
    <w:name w:val="P_Body text"/>
    <w:basedOn w:val="Normal"/>
    <w:qFormat/>
    <w:rsid w:val="00147802"/>
    <w:pPr>
      <w:spacing w:before="120" w:after="120" w:line="240" w:lineRule="auto"/>
    </w:pPr>
    <w:rPr>
      <w:color w:val="000000" w:themeColor="text1"/>
      <w:szCs w:val="20"/>
    </w:rPr>
  </w:style>
  <w:style w:type="character" w:customStyle="1" w:styleId="Heading1Char">
    <w:name w:val="Heading 1 Char"/>
    <w:basedOn w:val="DefaultParagraphFont"/>
    <w:link w:val="Heading1"/>
    <w:uiPriority w:val="9"/>
    <w:rsid w:val="00666CCF"/>
    <w:rPr>
      <w:rFonts w:asciiTheme="majorHAnsi" w:eastAsiaTheme="majorEastAsia" w:hAnsiTheme="majorHAnsi" w:cstheme="majorBidi"/>
      <w:b/>
      <w:color w:val="532477" w:themeColor="accent1" w:themeShade="BF"/>
      <w:sz w:val="28"/>
      <w:szCs w:val="32"/>
    </w:rPr>
  </w:style>
  <w:style w:type="character" w:customStyle="1" w:styleId="Heading2Char">
    <w:name w:val="Heading 2 Char"/>
    <w:basedOn w:val="DefaultParagraphFont"/>
    <w:link w:val="Heading2"/>
    <w:uiPriority w:val="9"/>
    <w:rsid w:val="00666CCF"/>
    <w:rPr>
      <w:rFonts w:asciiTheme="majorHAnsi" w:eastAsiaTheme="majorEastAsia" w:hAnsiTheme="majorHAnsi" w:cstheme="majorBidi"/>
      <w:b/>
      <w:color w:val="F06E2F"/>
      <w:sz w:val="28"/>
      <w:szCs w:val="26"/>
    </w:rPr>
  </w:style>
  <w:style w:type="paragraph" w:customStyle="1" w:styleId="PHeading1">
    <w:name w:val="P_Heading 1"/>
    <w:basedOn w:val="Heading1"/>
    <w:qFormat/>
    <w:rsid w:val="00F87112"/>
    <w:pPr>
      <w:spacing w:before="120" w:line="240" w:lineRule="auto"/>
    </w:pPr>
    <w:rPr>
      <w:color w:val="FFFFFF" w:themeColor="background2"/>
      <w:sz w:val="36"/>
      <w:szCs w:val="36"/>
    </w:rPr>
  </w:style>
  <w:style w:type="paragraph" w:customStyle="1" w:styleId="PHeading2">
    <w:name w:val="P_Heading 2"/>
    <w:basedOn w:val="Heading2"/>
    <w:qFormat/>
    <w:rsid w:val="000D7104"/>
    <w:pPr>
      <w:spacing w:before="240" w:line="240" w:lineRule="auto"/>
    </w:pPr>
    <w:rPr>
      <w:color w:val="0070C0"/>
    </w:rPr>
  </w:style>
  <w:style w:type="paragraph" w:customStyle="1" w:styleId="PHeading3">
    <w:name w:val="P_Heading 3"/>
    <w:basedOn w:val="PHeading2"/>
    <w:qFormat/>
    <w:rsid w:val="000D7104"/>
    <w:rPr>
      <w:color w:val="565656" w:themeColor="accent2"/>
    </w:rPr>
  </w:style>
  <w:style w:type="paragraph" w:customStyle="1" w:styleId="PHeading4">
    <w:name w:val="P_Heading 4"/>
    <w:basedOn w:val="PHeading3"/>
    <w:qFormat/>
    <w:rsid w:val="000D7104"/>
    <w:rPr>
      <w:color w:val="038DDA" w:themeColor="accent3"/>
    </w:rPr>
  </w:style>
  <w:style w:type="paragraph" w:customStyle="1" w:styleId="PHeading5">
    <w:name w:val="P_Heading 5"/>
    <w:basedOn w:val="PHeading4"/>
    <w:qFormat/>
    <w:rsid w:val="00E70A88"/>
    <w:rPr>
      <w:color w:val="808080" w:themeColor="background1" w:themeShade="80"/>
    </w:rPr>
  </w:style>
  <w:style w:type="paragraph" w:customStyle="1" w:styleId="PSubheading1">
    <w:name w:val="P_Subheading 1"/>
    <w:basedOn w:val="PHeading1"/>
    <w:qFormat/>
    <w:rsid w:val="00E32FBB"/>
    <w:rPr>
      <w:color w:val="26438D"/>
      <w:sz w:val="28"/>
      <w:szCs w:val="28"/>
    </w:rPr>
  </w:style>
  <w:style w:type="paragraph" w:customStyle="1" w:styleId="PSubheading2">
    <w:name w:val="P_Subheading 2"/>
    <w:basedOn w:val="PSubheading1"/>
    <w:qFormat/>
    <w:rsid w:val="00456ED8"/>
    <w:rPr>
      <w:color w:val="59BFF9"/>
      <w:sz w:val="24"/>
      <w:szCs w:val="24"/>
    </w:rPr>
  </w:style>
  <w:style w:type="table" w:styleId="TableGrid">
    <w:name w:val="Table Grid"/>
    <w:basedOn w:val="TableNormal"/>
    <w:uiPriority w:val="39"/>
    <w:rsid w:val="00E70A8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Tableheaderwhite">
    <w:name w:val="P_Table header white"/>
    <w:basedOn w:val="PBodytext"/>
    <w:qFormat/>
    <w:rsid w:val="00E70A88"/>
    <w:pPr>
      <w:spacing w:before="0" w:after="0"/>
    </w:pPr>
    <w:rPr>
      <w:b/>
      <w:sz w:val="16"/>
    </w:rPr>
  </w:style>
  <w:style w:type="paragraph" w:customStyle="1" w:styleId="PTablebodytext">
    <w:name w:val="P_Table body text"/>
    <w:basedOn w:val="PBodytext"/>
    <w:qFormat/>
    <w:rsid w:val="00B65CD5"/>
    <w:pPr>
      <w:spacing w:before="0" w:after="0"/>
    </w:pPr>
    <w:rPr>
      <w:sz w:val="20"/>
      <w:szCs w:val="24"/>
    </w:rPr>
  </w:style>
  <w:style w:type="paragraph" w:customStyle="1" w:styleId="PSubheading3">
    <w:name w:val="P_Subheading 3"/>
    <w:basedOn w:val="PSubheading2"/>
    <w:qFormat/>
    <w:rsid w:val="00EA7E4D"/>
    <w:pPr>
      <w:spacing w:after="120"/>
    </w:pPr>
    <w:rPr>
      <w:noProof/>
      <w:color w:val="F5A605"/>
      <w:szCs w:val="20"/>
    </w:rPr>
  </w:style>
  <w:style w:type="paragraph" w:customStyle="1" w:styleId="PTableheaderblack">
    <w:name w:val="P_Table header black"/>
    <w:basedOn w:val="PTableheaderwhite"/>
    <w:qFormat/>
    <w:rsid w:val="00F9211B"/>
  </w:style>
  <w:style w:type="paragraph" w:customStyle="1" w:styleId="PFiguretitle">
    <w:name w:val="P_Figure title"/>
    <w:basedOn w:val="PBodytext"/>
    <w:qFormat/>
    <w:rsid w:val="002C189C"/>
    <w:rPr>
      <w:b/>
      <w:sz w:val="16"/>
    </w:rPr>
  </w:style>
  <w:style w:type="paragraph" w:styleId="Header">
    <w:name w:val="header"/>
    <w:basedOn w:val="Normal"/>
    <w:link w:val="HeaderChar"/>
    <w:uiPriority w:val="99"/>
    <w:unhideWhenUsed/>
    <w:rsid w:val="002F103E"/>
    <w:pPr>
      <w:tabs>
        <w:tab w:val="center" w:pos="4680"/>
        <w:tab w:val="right" w:pos="9360"/>
      </w:tabs>
      <w:spacing w:after="0" w:line="240" w:lineRule="auto"/>
    </w:pPr>
  </w:style>
  <w:style w:type="character" w:customStyle="1" w:styleId="HeaderChar">
    <w:name w:val="Header Char"/>
    <w:basedOn w:val="DefaultParagraphFont"/>
    <w:link w:val="Header"/>
    <w:uiPriority w:val="99"/>
    <w:rsid w:val="002F103E"/>
  </w:style>
  <w:style w:type="paragraph" w:styleId="Footer">
    <w:name w:val="footer"/>
    <w:basedOn w:val="Normal"/>
    <w:link w:val="FooterChar"/>
    <w:uiPriority w:val="99"/>
    <w:unhideWhenUsed/>
    <w:rsid w:val="002F103E"/>
    <w:pPr>
      <w:tabs>
        <w:tab w:val="center" w:pos="4680"/>
        <w:tab w:val="right" w:pos="9360"/>
      </w:tabs>
      <w:spacing w:after="0" w:line="240" w:lineRule="auto"/>
    </w:pPr>
  </w:style>
  <w:style w:type="character" w:customStyle="1" w:styleId="FooterChar">
    <w:name w:val="Footer Char"/>
    <w:basedOn w:val="DefaultParagraphFont"/>
    <w:link w:val="Footer"/>
    <w:uiPriority w:val="99"/>
    <w:rsid w:val="002F103E"/>
  </w:style>
  <w:style w:type="paragraph" w:customStyle="1" w:styleId="PBulletlevel1">
    <w:name w:val="P_Bullet level 1"/>
    <w:basedOn w:val="PBodytext"/>
    <w:qFormat/>
    <w:rsid w:val="00C22E1D"/>
    <w:pPr>
      <w:numPr>
        <w:numId w:val="1"/>
      </w:numPr>
      <w:spacing w:before="60" w:after="60"/>
    </w:pPr>
  </w:style>
  <w:style w:type="paragraph" w:customStyle="1" w:styleId="PBulletlevel2">
    <w:name w:val="P_Bullet level 2"/>
    <w:basedOn w:val="PBulletlevel1"/>
    <w:qFormat/>
    <w:rsid w:val="00C22E1D"/>
    <w:pPr>
      <w:numPr>
        <w:numId w:val="2"/>
      </w:numPr>
    </w:pPr>
  </w:style>
  <w:style w:type="paragraph" w:customStyle="1" w:styleId="PBulletlevel3">
    <w:name w:val="P_Bullet level 3"/>
    <w:basedOn w:val="PBulletlevel2"/>
    <w:qFormat/>
    <w:rsid w:val="004C5167"/>
    <w:pPr>
      <w:numPr>
        <w:numId w:val="3"/>
      </w:numPr>
    </w:pPr>
  </w:style>
  <w:style w:type="paragraph" w:customStyle="1" w:styleId="PNumberlevel1">
    <w:name w:val="P_Number level 1"/>
    <w:basedOn w:val="PBulletlevel1"/>
    <w:qFormat/>
    <w:rsid w:val="00BE431F"/>
    <w:pPr>
      <w:numPr>
        <w:numId w:val="4"/>
      </w:numPr>
    </w:pPr>
  </w:style>
  <w:style w:type="paragraph" w:customStyle="1" w:styleId="PNumberlevel2">
    <w:name w:val="P_Number level 2"/>
    <w:basedOn w:val="PBulletlevel2"/>
    <w:qFormat/>
    <w:rsid w:val="00BE431F"/>
    <w:pPr>
      <w:numPr>
        <w:numId w:val="5"/>
      </w:numPr>
    </w:pPr>
  </w:style>
  <w:style w:type="paragraph" w:customStyle="1" w:styleId="PNumberlevel3">
    <w:name w:val="P_Number level 3"/>
    <w:basedOn w:val="PBulletlevel3"/>
    <w:qFormat/>
    <w:rsid w:val="00BE431F"/>
    <w:pPr>
      <w:numPr>
        <w:numId w:val="6"/>
      </w:numPr>
    </w:pPr>
  </w:style>
  <w:style w:type="paragraph" w:customStyle="1" w:styleId="PTablebulletlevel1">
    <w:name w:val="P_Table bullet level 1"/>
    <w:basedOn w:val="PBulletlevel1"/>
    <w:qFormat/>
    <w:rsid w:val="001E64A4"/>
    <w:pPr>
      <w:spacing w:before="0" w:after="0"/>
      <w:ind w:left="202" w:hanging="202"/>
    </w:pPr>
    <w:rPr>
      <w:sz w:val="16"/>
      <w:szCs w:val="16"/>
    </w:rPr>
  </w:style>
  <w:style w:type="paragraph" w:customStyle="1" w:styleId="PTablebulletlevel2">
    <w:name w:val="P_Table bullet level 2"/>
    <w:basedOn w:val="PTablebulletlevel1"/>
    <w:qFormat/>
    <w:rsid w:val="001E64A4"/>
    <w:pPr>
      <w:numPr>
        <w:numId w:val="7"/>
      </w:numPr>
    </w:pPr>
  </w:style>
  <w:style w:type="paragraph" w:customStyle="1" w:styleId="PTablenumberlevel1">
    <w:name w:val="P_Table number level 1"/>
    <w:basedOn w:val="PTablebulletlevel1"/>
    <w:next w:val="PTablebodytext"/>
    <w:rsid w:val="00264D78"/>
    <w:pPr>
      <w:numPr>
        <w:numId w:val="8"/>
      </w:numPr>
    </w:pPr>
  </w:style>
  <w:style w:type="paragraph" w:customStyle="1" w:styleId="PTablenumberlevel2">
    <w:name w:val="P_Table number level 2"/>
    <w:basedOn w:val="PTablenumberlevel1"/>
    <w:qFormat/>
    <w:rsid w:val="00264D78"/>
    <w:pPr>
      <w:numPr>
        <w:numId w:val="9"/>
      </w:numPr>
    </w:pPr>
  </w:style>
  <w:style w:type="character" w:styleId="CommentReference">
    <w:name w:val="annotation reference"/>
    <w:basedOn w:val="DefaultParagraphFont"/>
    <w:uiPriority w:val="99"/>
    <w:semiHidden/>
    <w:unhideWhenUsed/>
    <w:rsid w:val="00237FA2"/>
    <w:rPr>
      <w:sz w:val="16"/>
      <w:szCs w:val="16"/>
    </w:rPr>
  </w:style>
  <w:style w:type="paragraph" w:styleId="CommentText">
    <w:name w:val="annotation text"/>
    <w:basedOn w:val="Normal"/>
    <w:link w:val="CommentTextChar"/>
    <w:uiPriority w:val="99"/>
    <w:unhideWhenUsed/>
    <w:rsid w:val="00237FA2"/>
    <w:pPr>
      <w:spacing w:line="240" w:lineRule="auto"/>
    </w:pPr>
    <w:rPr>
      <w:sz w:val="20"/>
      <w:szCs w:val="20"/>
    </w:rPr>
  </w:style>
  <w:style w:type="character" w:customStyle="1" w:styleId="CommentTextChar">
    <w:name w:val="Comment Text Char"/>
    <w:basedOn w:val="DefaultParagraphFont"/>
    <w:link w:val="CommentText"/>
    <w:uiPriority w:val="99"/>
    <w:rsid w:val="00237FA2"/>
    <w:rPr>
      <w:sz w:val="20"/>
      <w:szCs w:val="20"/>
    </w:rPr>
  </w:style>
  <w:style w:type="paragraph" w:styleId="CommentSubject">
    <w:name w:val="annotation subject"/>
    <w:basedOn w:val="CommentText"/>
    <w:next w:val="CommentText"/>
    <w:link w:val="CommentSubjectChar"/>
    <w:uiPriority w:val="99"/>
    <w:semiHidden/>
    <w:unhideWhenUsed/>
    <w:rsid w:val="00237FA2"/>
    <w:rPr>
      <w:b/>
      <w:bCs/>
    </w:rPr>
  </w:style>
  <w:style w:type="character" w:customStyle="1" w:styleId="CommentSubjectChar">
    <w:name w:val="Comment Subject Char"/>
    <w:basedOn w:val="CommentTextChar"/>
    <w:link w:val="CommentSubject"/>
    <w:uiPriority w:val="99"/>
    <w:semiHidden/>
    <w:rsid w:val="00237FA2"/>
    <w:rPr>
      <w:b/>
      <w:bCs/>
      <w:sz w:val="20"/>
      <w:szCs w:val="20"/>
    </w:rPr>
  </w:style>
  <w:style w:type="paragraph" w:styleId="ListParagraph">
    <w:name w:val="List Paragraph"/>
    <w:aliases w:val="Use Case List Paragraph,b1,Bullet for no #'s,B1,List Paragraph1,Scope of Services,Bull2,Numbering,Figure_name,Bullet- First level,numbered,FooterText,Alpha List Paragraph,Appendix Bullets,Style 2,Bullet List,Number List 2,Bullet Level 1,l"/>
    <w:basedOn w:val="Normal"/>
    <w:link w:val="ListParagraphChar"/>
    <w:uiPriority w:val="34"/>
    <w:qFormat/>
    <w:rsid w:val="0048AC50"/>
    <w:pPr>
      <w:ind w:left="720"/>
      <w:contextualSpacing/>
    </w:pPr>
  </w:style>
  <w:style w:type="paragraph" w:styleId="TOC1">
    <w:name w:val="toc 1"/>
    <w:basedOn w:val="Normal"/>
    <w:next w:val="Normal"/>
    <w:uiPriority w:val="39"/>
    <w:unhideWhenUsed/>
    <w:rsid w:val="0048AC50"/>
    <w:pPr>
      <w:spacing w:after="100"/>
    </w:pPr>
  </w:style>
  <w:style w:type="character" w:styleId="Hyperlink">
    <w:name w:val="Hyperlink"/>
    <w:basedOn w:val="DefaultParagraphFont"/>
    <w:uiPriority w:val="99"/>
    <w:unhideWhenUsed/>
    <w:rsid w:val="0048AC50"/>
    <w:rPr>
      <w:color w:val="7030A0" w:themeColor="accent1"/>
      <w:u w:val="single"/>
    </w:rPr>
  </w:style>
  <w:style w:type="paragraph" w:styleId="TOCHeading">
    <w:name w:val="TOC Heading"/>
    <w:basedOn w:val="Heading1"/>
    <w:next w:val="Normal"/>
    <w:uiPriority w:val="39"/>
    <w:unhideWhenUsed/>
    <w:qFormat/>
    <w:rsid w:val="00DA10B0"/>
    <w:pPr>
      <w:outlineLvl w:val="9"/>
    </w:pPr>
    <w:rPr>
      <w:b w:val="0"/>
      <w:sz w:val="32"/>
    </w:rPr>
  </w:style>
  <w:style w:type="paragraph" w:styleId="TOC2">
    <w:name w:val="toc 2"/>
    <w:basedOn w:val="Normal"/>
    <w:next w:val="Normal"/>
    <w:autoRedefine/>
    <w:uiPriority w:val="39"/>
    <w:unhideWhenUsed/>
    <w:rsid w:val="000104C5"/>
    <w:pPr>
      <w:tabs>
        <w:tab w:val="right" w:leader="dot" w:pos="9350"/>
      </w:tabs>
      <w:spacing w:after="100"/>
      <w:ind w:left="540"/>
    </w:pPr>
  </w:style>
  <w:style w:type="paragraph" w:styleId="Title">
    <w:name w:val="Title"/>
    <w:basedOn w:val="Normal"/>
    <w:next w:val="Normal"/>
    <w:link w:val="TitleChar"/>
    <w:uiPriority w:val="10"/>
    <w:qFormat/>
    <w:rsid w:val="00130A90"/>
    <w:pPr>
      <w:spacing w:after="80" w:line="240" w:lineRule="auto"/>
      <w:contextualSpacing/>
    </w:pPr>
    <w:rPr>
      <w:rFonts w:asciiTheme="majorHAnsi" w:eastAsiaTheme="majorEastAsia" w:hAnsiTheme="majorHAnsi" w:cstheme="majorBidi"/>
      <w:sz w:val="56"/>
      <w:szCs w:val="56"/>
    </w:rPr>
  </w:style>
  <w:style w:type="character" w:customStyle="1" w:styleId="TitleChar">
    <w:name w:val="Title Char"/>
    <w:basedOn w:val="DefaultParagraphFont"/>
    <w:link w:val="Title"/>
    <w:uiPriority w:val="10"/>
    <w:rsid w:val="00130A90"/>
    <w:rPr>
      <w:rFonts w:asciiTheme="majorHAnsi" w:eastAsiaTheme="majorEastAsia" w:hAnsiTheme="majorHAnsi" w:cstheme="majorBidi"/>
      <w:sz w:val="56"/>
      <w:szCs w:val="56"/>
    </w:rPr>
  </w:style>
  <w:style w:type="paragraph" w:styleId="Revision">
    <w:name w:val="Revision"/>
    <w:hidden/>
    <w:uiPriority w:val="99"/>
    <w:semiHidden/>
    <w:rsid w:val="006C24F1"/>
    <w:pPr>
      <w:spacing w:after="0" w:line="240" w:lineRule="auto"/>
    </w:pPr>
  </w:style>
  <w:style w:type="character" w:customStyle="1" w:styleId="Heading3Char">
    <w:name w:val="Heading 3 Char"/>
    <w:basedOn w:val="DefaultParagraphFont"/>
    <w:link w:val="Heading3"/>
    <w:uiPriority w:val="9"/>
    <w:semiHidden/>
    <w:rsid w:val="00F8002B"/>
    <w:rPr>
      <w:rFonts w:eastAsiaTheme="majorEastAsia" w:cstheme="majorBidi"/>
      <w:color w:val="532477" w:themeColor="accent1" w:themeShade="BF"/>
      <w:kern w:val="2"/>
      <w:sz w:val="28"/>
      <w:szCs w:val="28"/>
      <w14:ligatures w14:val="standardContextual"/>
    </w:rPr>
  </w:style>
  <w:style w:type="paragraph" w:styleId="NormalWeb">
    <w:name w:val="Normal (Web)"/>
    <w:basedOn w:val="Normal"/>
    <w:uiPriority w:val="99"/>
    <w:semiHidden/>
    <w:unhideWhenUsed/>
    <w:rsid w:val="00DF1BF7"/>
    <w:rPr>
      <w:rFonts w:ascii="Times New Roman" w:hAnsi="Times New Roman" w:cs="Times New Roman"/>
      <w:sz w:val="24"/>
      <w:szCs w:val="24"/>
    </w:rPr>
  </w:style>
  <w:style w:type="character" w:styleId="Mention">
    <w:name w:val="Mention"/>
    <w:basedOn w:val="DefaultParagraphFont"/>
    <w:uiPriority w:val="99"/>
    <w:unhideWhenUsed/>
    <w:rsid w:val="00E00ABD"/>
    <w:rPr>
      <w:color w:val="2B579A"/>
      <w:shd w:val="clear" w:color="auto" w:fill="E1DFDD"/>
    </w:rPr>
  </w:style>
  <w:style w:type="paragraph" w:styleId="ListBullet">
    <w:name w:val="List Bullet"/>
    <w:basedOn w:val="Normal"/>
    <w:qFormat/>
    <w:rsid w:val="003F56AF"/>
    <w:pPr>
      <w:numPr>
        <w:numId w:val="30"/>
      </w:numPr>
      <w:tabs>
        <w:tab w:val="clear" w:pos="360"/>
      </w:tabs>
      <w:spacing w:before="60" w:after="60" w:line="240" w:lineRule="auto"/>
      <w:ind w:left="0" w:firstLine="0"/>
      <w:contextualSpacing/>
    </w:pPr>
    <w:rPr>
      <w:rFonts w:ascii="Century Gothic" w:eastAsia="Times New Roman" w:hAnsi="Century Gothic" w:cs="Times New Roman"/>
      <w:szCs w:val="24"/>
    </w:rPr>
  </w:style>
  <w:style w:type="paragraph" w:customStyle="1" w:styleId="TableHeading">
    <w:name w:val="Table Heading"/>
    <w:basedOn w:val="Normal"/>
    <w:link w:val="TableHeadingChar"/>
    <w:qFormat/>
    <w:rsid w:val="003F56AF"/>
    <w:pPr>
      <w:spacing w:before="60" w:after="60" w:line="240" w:lineRule="auto"/>
      <w:jc w:val="center"/>
    </w:pPr>
    <w:rPr>
      <w:rFonts w:ascii="Century Gothic" w:eastAsia="Times New Roman" w:hAnsi="Century Gothic" w:cs="Times New Roman"/>
      <w:b/>
      <w:smallCaps/>
      <w:color w:val="FFFFFF"/>
      <w:szCs w:val="24"/>
    </w:rPr>
  </w:style>
  <w:style w:type="paragraph" w:customStyle="1" w:styleId="TableText">
    <w:name w:val="Table Text"/>
    <w:basedOn w:val="Normal"/>
    <w:link w:val="TableTextChar"/>
    <w:qFormat/>
    <w:rsid w:val="003F56AF"/>
    <w:pPr>
      <w:spacing w:before="60" w:after="60" w:line="240" w:lineRule="auto"/>
    </w:pPr>
    <w:rPr>
      <w:rFonts w:ascii="Century Gothic" w:eastAsia="Times New Roman" w:hAnsi="Century Gothic" w:cs="Times New Roman"/>
      <w:sz w:val="20"/>
      <w:szCs w:val="24"/>
    </w:rPr>
  </w:style>
  <w:style w:type="character" w:customStyle="1" w:styleId="TableTextChar">
    <w:name w:val="Table Text Char"/>
    <w:link w:val="TableText"/>
    <w:locked/>
    <w:rsid w:val="003F56AF"/>
    <w:rPr>
      <w:rFonts w:ascii="Century Gothic" w:eastAsia="Times New Roman" w:hAnsi="Century Gothic" w:cs="Times New Roman"/>
      <w:sz w:val="20"/>
      <w:szCs w:val="24"/>
    </w:rPr>
  </w:style>
  <w:style w:type="paragraph" w:styleId="ListNumber3">
    <w:name w:val="List Number 3"/>
    <w:basedOn w:val="Normal"/>
    <w:qFormat/>
    <w:rsid w:val="003F56AF"/>
    <w:pPr>
      <w:numPr>
        <w:numId w:val="31"/>
      </w:numPr>
      <w:spacing w:after="0" w:line="240" w:lineRule="auto"/>
      <w:ind w:left="0" w:firstLine="0"/>
      <w:contextualSpacing/>
    </w:pPr>
    <w:rPr>
      <w:rFonts w:ascii="Century Gothic" w:eastAsia="Times New Roman" w:hAnsi="Century Gothic" w:cs="Kalinga"/>
      <w:szCs w:val="24"/>
    </w:rPr>
  </w:style>
  <w:style w:type="paragraph" w:customStyle="1" w:styleId="TableBullet1">
    <w:name w:val="Table Bullet 1"/>
    <w:basedOn w:val="TableText"/>
    <w:qFormat/>
    <w:rsid w:val="003F56AF"/>
  </w:style>
  <w:style w:type="character" w:customStyle="1" w:styleId="TableHeadingChar">
    <w:name w:val="Table Heading Char"/>
    <w:basedOn w:val="DefaultParagraphFont"/>
    <w:link w:val="TableHeading"/>
    <w:rsid w:val="003F56AF"/>
    <w:rPr>
      <w:rFonts w:ascii="Century Gothic" w:eastAsia="Times New Roman" w:hAnsi="Century Gothic" w:cs="Times New Roman"/>
      <w:b/>
      <w:smallCaps/>
      <w:color w:val="FFFFFF"/>
      <w:szCs w:val="24"/>
    </w:rPr>
  </w:style>
  <w:style w:type="paragraph" w:styleId="Caption">
    <w:name w:val="caption"/>
    <w:basedOn w:val="Normal"/>
    <w:next w:val="Normal"/>
    <w:uiPriority w:val="35"/>
    <w:unhideWhenUsed/>
    <w:qFormat/>
    <w:rsid w:val="000142BA"/>
    <w:pPr>
      <w:spacing w:after="200" w:line="240" w:lineRule="auto"/>
      <w:jc w:val="center"/>
    </w:pPr>
    <w:rPr>
      <w:b/>
      <w:bCs/>
      <w:i/>
      <w:iCs/>
      <w:color w:val="2A4084" w:themeColor="text2"/>
      <w:sz w:val="18"/>
      <w:szCs w:val="18"/>
    </w:rPr>
  </w:style>
  <w:style w:type="character" w:customStyle="1" w:styleId="ListParagraphChar">
    <w:name w:val="List Paragraph Char"/>
    <w:aliases w:val="Use Case List Paragraph Char,b1 Char,Bullet for no #'s Char,B1 Char,List Paragraph1 Char,Scope of Services Char,Bull2 Char,Numbering Char,Figure_name Char,Bullet- First level Char,numbered Char,FooterText Char,Appendix Bullets Char"/>
    <w:basedOn w:val="DefaultParagraphFont"/>
    <w:link w:val="ListParagraph"/>
    <w:uiPriority w:val="34"/>
    <w:qFormat/>
    <w:locked/>
    <w:rsid w:val="00007085"/>
  </w:style>
  <w:style w:type="paragraph" w:customStyle="1" w:styleId="CaptionFigure">
    <w:name w:val="Caption Figure"/>
    <w:basedOn w:val="Caption"/>
    <w:qFormat/>
    <w:rsid w:val="00561BF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customXml" Target="../customXml/item5.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30BE4EF0"/><Relationship Id="rId24" Type="http://schemas.openxmlformats.org/officeDocument/2006/relationships/image" Target="media/image16.png"/><Relationship Id="rId32"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theme" Target="theme/theme1.xml"/><Relationship Id="rId35" Type="http://schemas.openxmlformats.org/officeDocument/2006/relationships/customXml" Target="../customXml/item6.xml"/><Relationship Id="rId8"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Use this color pallete">
      <a:dk1>
        <a:sysClr val="windowText" lastClr="000000"/>
      </a:dk1>
      <a:lt1>
        <a:sysClr val="window" lastClr="FFFFFF"/>
      </a:lt1>
      <a:dk2>
        <a:srgbClr val="2A4084"/>
      </a:dk2>
      <a:lt2>
        <a:srgbClr val="FFFFFF"/>
      </a:lt2>
      <a:accent1>
        <a:srgbClr val="7030A0"/>
      </a:accent1>
      <a:accent2>
        <a:srgbClr val="565656"/>
      </a:accent2>
      <a:accent3>
        <a:srgbClr val="038DDA"/>
      </a:accent3>
      <a:accent4>
        <a:srgbClr val="00B0F0"/>
      </a:accent4>
      <a:accent5>
        <a:srgbClr val="595959"/>
      </a:accent5>
      <a:accent6>
        <a:srgbClr val="7F7F7F"/>
      </a:accent6>
      <a:hlink>
        <a:srgbClr val="7030A0"/>
      </a:hlink>
      <a:folHlink>
        <a:srgbClr val="002060"/>
      </a:folHlink>
    </a:clrScheme>
    <a:fontScheme name="PYXIS font">
      <a:majorFont>
        <a:latin typeface="Century Gothic"/>
        <a:ea typeface=""/>
        <a:cs typeface=""/>
      </a:majorFont>
      <a:minorFont>
        <a:latin typeface="Century Gothic"/>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8DD97133AC1C7646B1DACF4F8D3F5ACC" ma:contentTypeVersion="3" ma:contentTypeDescription="Create a new document." ma:contentTypeScope="" ma:versionID="2c2b72cf69b3adffeee482e63952660c">
  <xsd:schema xmlns:xsd="http://www.w3.org/2001/XMLSchema" xmlns:xs="http://www.w3.org/2001/XMLSchema" xmlns:p="http://schemas.microsoft.com/office/2006/metadata/properties" xmlns:ns2="500343c0-af67-4d55-b6f3-a7838e163d14" xmlns:ns3="774acfeb-a1fc-47e0-a66a-f1d8d5f9081b" targetNamespace="http://schemas.microsoft.com/office/2006/metadata/properties" ma:root="true" ma:fieldsID="9341df1b6c940efbafb4def9b8368f95" ns2:_="" ns3:_="">
    <xsd:import namespace="500343c0-af67-4d55-b6f3-a7838e163d14"/>
    <xsd:import namespace="774acfeb-a1fc-47e0-a66a-f1d8d5f9081b"/>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774acfeb-a1fc-47e0-a66a-f1d8d5f9081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5bce90d6-5a2c-47e0-8337-aac7acda0e97" ContentTypeId="0x0101" PreviousValue="false" LastSyncTimeStamp="2017-02-08T00:21:31.923Z"/>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_dlc_DocId xmlns="500343c0-af67-4d55-b6f3-a7838e163d14">W3A6JUTVPN6F-97072228-173</_dlc_DocId>
    <_dlc_DocIdUrl xmlns="500343c0-af67-4d55-b6f3-a7838e163d14">
      <Url>https://osicagov.sharepoint.com/sites/CalSAWS_Procurement/_layouts/15/DocIdRedir.aspx?ID=W3A6JUTVPN6F-97072228-173</Url>
      <Description>W3A6JUTVPN6F-97072228-173</Description>
    </_dlc_DocIdUrl>
  </documentManagement>
</p:properties>
</file>

<file path=customXml/itemProps1.xml><?xml version="1.0" encoding="utf-8"?>
<ds:datastoreItem xmlns:ds="http://schemas.openxmlformats.org/officeDocument/2006/customXml" ds:itemID="{3E259CE5-4382-4BF8-B2ED-4D94E59C849F}">
  <ds:schemaRefs>
    <ds:schemaRef ds:uri="http://schemas.openxmlformats.org/officeDocument/2006/bibliography"/>
  </ds:schemaRefs>
</ds:datastoreItem>
</file>

<file path=customXml/itemProps2.xml><?xml version="1.0" encoding="utf-8"?>
<ds:datastoreItem xmlns:ds="http://schemas.openxmlformats.org/officeDocument/2006/customXml" ds:itemID="{01D2DF23-C5FB-469B-BC92-9966373B4E5C}"/>
</file>

<file path=customXml/itemProps3.xml><?xml version="1.0" encoding="utf-8"?>
<ds:datastoreItem xmlns:ds="http://schemas.openxmlformats.org/officeDocument/2006/customXml" ds:itemID="{5881B921-A6A3-4A57-9B44-1B7EE08FE7A7}"/>
</file>

<file path=customXml/itemProps4.xml><?xml version="1.0" encoding="utf-8"?>
<ds:datastoreItem xmlns:ds="http://schemas.openxmlformats.org/officeDocument/2006/customXml" ds:itemID="{1068D948-D24E-449A-9297-79D286F25AAE}"/>
</file>

<file path=customXml/itemProps5.xml><?xml version="1.0" encoding="utf-8"?>
<ds:datastoreItem xmlns:ds="http://schemas.openxmlformats.org/officeDocument/2006/customXml" ds:itemID="{F56391F2-FB0C-4262-8090-7E9A27117B26}"/>
</file>

<file path=customXml/itemProps6.xml><?xml version="1.0" encoding="utf-8"?>
<ds:datastoreItem xmlns:ds="http://schemas.openxmlformats.org/officeDocument/2006/customXml" ds:itemID="{BBAC1595-5F72-477A-9A0D-15E8EC0ABABA}"/>
</file>

<file path=docProps/app.xml><?xml version="1.0" encoding="utf-8"?>
<Properties xmlns="http://schemas.openxmlformats.org/officeDocument/2006/extended-properties" xmlns:vt="http://schemas.openxmlformats.org/officeDocument/2006/docPropsVTypes">
  <Template>Normal</Template>
  <TotalTime>105</TotalTime>
  <Pages>24</Pages>
  <Words>1568</Words>
  <Characters>9973</Characters>
  <Application>Microsoft Office Word</Application>
  <DocSecurity>0</DocSecurity>
  <Lines>293</Lines>
  <Paragraphs>186</Paragraphs>
  <ScaleCrop>false</ScaleCrop>
  <Company/>
  <LinksUpToDate>false</LinksUpToDate>
  <CharactersWithSpaces>11355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Kapil Manshani</dc:creator>
  <cp:keywords/>
  <dc:description/>
  <cp:lastModifiedBy>Kapil Manshani (Quadrant Technologies)</cp:lastModifiedBy>
  <cp:revision>179</cp:revision>
  <cp:lastPrinted>2025-10-26T15:50:00Z</cp:lastPrinted>
  <dcterms:created xsi:type="dcterms:W3CDTF">2025-10-16T04:56:00Z</dcterms:created>
  <dcterms:modified xsi:type="dcterms:W3CDTF">2025-11-18T02:28:00Z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31623a49-226d-4971-9b72-5831eb755e6f_Enabled">
    <vt:lpwstr>true</vt:lpwstr>
  </property>
  <property fmtid="{D5CDD505-2E9C-101B-9397-08002B2CF9AE}" pid="3" name="MSIP_Label_31623a49-226d-4971-9b72-5831eb755e6f_SetDate">
    <vt:lpwstr>2025-09-16T21:49:07Z</vt:lpwstr>
  </property>
  <property fmtid="{D5CDD505-2E9C-101B-9397-08002B2CF9AE}" pid="4" name="MSIP_Label_31623a49-226d-4971-9b72-5831eb755e6f_Method">
    <vt:lpwstr>Standard</vt:lpwstr>
  </property>
  <property fmtid="{D5CDD505-2E9C-101B-9397-08002B2CF9AE}" pid="5" name="MSIP_Label_31623a49-226d-4971-9b72-5831eb755e6f_Name">
    <vt:lpwstr>Confidential</vt:lpwstr>
  </property>
  <property fmtid="{D5CDD505-2E9C-101B-9397-08002B2CF9AE}" pid="6" name="MSIP_Label_31623a49-226d-4971-9b72-5831eb755e6f_SiteId">
    <vt:lpwstr>0eadb77e-42dc-47f8-bbe3-ec2395e0712c</vt:lpwstr>
  </property>
  <property fmtid="{D5CDD505-2E9C-101B-9397-08002B2CF9AE}" pid="7" name="MSIP_Label_31623a49-226d-4971-9b72-5831eb755e6f_ActionId">
    <vt:lpwstr>e40c85fe-0f16-4914-b886-4974fed11b30</vt:lpwstr>
  </property>
  <property fmtid="{D5CDD505-2E9C-101B-9397-08002B2CF9AE}" pid="8" name="MSIP_Label_31623a49-226d-4971-9b72-5831eb755e6f_ContentBits">
    <vt:lpwstr>0</vt:lpwstr>
  </property>
  <property fmtid="{D5CDD505-2E9C-101B-9397-08002B2CF9AE}" pid="9" name="MSIP_Label_31623a49-226d-4971-9b72-5831eb755e6f_Tag">
    <vt:lpwstr>10, 3, 0, 1</vt:lpwstr>
  </property>
  <property fmtid="{D5CDD505-2E9C-101B-9397-08002B2CF9AE}" pid="10" name="ContentTypeId">
    <vt:lpwstr>0x0101008DD97133AC1C7646B1DACF4F8D3F5ACC</vt:lpwstr>
  </property>
  <property fmtid="{D5CDD505-2E9C-101B-9397-08002B2CF9AE}" pid="11" name="_dlc_DocIdItemGuid">
    <vt:lpwstr>0f47278f-c4ef-4bf1-9909-b10a5987e652</vt:lpwstr>
  </property>
</Properties>
</file>